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bCs/>
          <w:sz w:val="28"/>
          <w:szCs w:val="28"/>
        </w:rPr>
        <w:t>ДУМА</w:t>
      </w:r>
    </w:p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44807" w:rsidRPr="00D44807" w:rsidRDefault="00D44807" w:rsidP="00B828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807" w:rsidRPr="00D44807" w:rsidRDefault="00026DD1" w:rsidP="00B8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________2022</w:t>
      </w:r>
      <w:r w:rsidR="00D44807" w:rsidRPr="00D448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 __</w:t>
      </w:r>
    </w:p>
    <w:p w:rsidR="00D44807" w:rsidRPr="00D44807" w:rsidRDefault="00D44807" w:rsidP="00B82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</w:p>
    <w:p w:rsidR="00D44807" w:rsidRPr="00D44807" w:rsidRDefault="00D44807" w:rsidP="00B828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507C" w:rsidRPr="0073507C" w:rsidRDefault="00A36892" w:rsidP="00B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3507C" w:rsidRPr="0073507C">
        <w:rPr>
          <w:rFonts w:ascii="Times New Roman" w:eastAsia="Calibri" w:hAnsi="Times New Roman" w:cs="Times New Roman"/>
          <w:bCs/>
          <w:sz w:val="28"/>
          <w:szCs w:val="28"/>
        </w:rPr>
        <w:t xml:space="preserve"> ходе реализации </w:t>
      </w:r>
    </w:p>
    <w:p w:rsidR="0073507C" w:rsidRPr="0073507C" w:rsidRDefault="0073507C" w:rsidP="00B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07C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Ханты-</w:t>
      </w:r>
    </w:p>
    <w:p w:rsidR="00C06986" w:rsidRPr="00C06986" w:rsidRDefault="0073507C" w:rsidP="00B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07C">
        <w:rPr>
          <w:rFonts w:ascii="Times New Roman" w:eastAsia="Calibri" w:hAnsi="Times New Roman" w:cs="Times New Roman"/>
          <w:bCs/>
          <w:sz w:val="28"/>
          <w:szCs w:val="28"/>
        </w:rPr>
        <w:t>Мансийского района «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Благоустройство</w:t>
      </w:r>
    </w:p>
    <w:p w:rsidR="00C06986" w:rsidRPr="00C06986" w:rsidRDefault="00C06986" w:rsidP="00B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6986">
        <w:rPr>
          <w:rFonts w:ascii="Times New Roman" w:eastAsia="Calibri" w:hAnsi="Times New Roman" w:cs="Times New Roman"/>
          <w:bCs/>
          <w:sz w:val="28"/>
          <w:szCs w:val="28"/>
        </w:rPr>
        <w:t>населенных пунктов Ханты-Мансийского</w:t>
      </w:r>
    </w:p>
    <w:p w:rsidR="0073507C" w:rsidRPr="0073507C" w:rsidRDefault="00B828E3" w:rsidP="00B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района на 2022 – 2024 годы</w:t>
      </w:r>
      <w:r w:rsidR="0073507C" w:rsidRPr="0073507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3507C" w:rsidRPr="0073507C" w:rsidRDefault="0073507C" w:rsidP="00B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C">
        <w:rPr>
          <w:rFonts w:ascii="Times New Roman" w:eastAsia="Calibri" w:hAnsi="Times New Roman" w:cs="Times New Roman"/>
          <w:bCs/>
          <w:sz w:val="28"/>
          <w:szCs w:val="28"/>
        </w:rPr>
        <w:t>за 9 месяцев 2022 года</w:t>
      </w:r>
    </w:p>
    <w:p w:rsidR="00D44807" w:rsidRPr="00D44807" w:rsidRDefault="0073507C" w:rsidP="00B828E3">
      <w:pPr>
        <w:tabs>
          <w:tab w:val="left" w:pos="231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6986" w:rsidRPr="00C06986" w:rsidRDefault="00C06986" w:rsidP="00B8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№ 615, заслушав информацию о ходе реализации муниципальной программы Ханты-Мансийского района «</w:t>
      </w:r>
      <w:r w:rsidRPr="00C06986">
        <w:rPr>
          <w:rFonts w:ascii="Times New Roman" w:eastAsia="Calibri" w:hAnsi="Times New Roman" w:cs="Times New Roman"/>
          <w:bCs/>
          <w:sz w:val="28"/>
          <w:szCs w:val="28"/>
        </w:rPr>
        <w:t>Благоустройство населенных пунктов Ханты-Мансийского района на 2022 – 2024 годы»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bCs/>
          <w:sz w:val="28"/>
          <w:szCs w:val="28"/>
        </w:rPr>
        <w:t>за 9 месяцев 2022 года,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руководствуясь частью 1 статьи 31 Устава Ханты-Мансийского района,</w:t>
      </w:r>
    </w:p>
    <w:p w:rsidR="00D44807" w:rsidRPr="00D44807" w:rsidRDefault="00D44807" w:rsidP="00B8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807" w:rsidRPr="00D44807" w:rsidRDefault="00D44807" w:rsidP="00B828E3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07" w:rsidRPr="00D44807" w:rsidRDefault="00D44807" w:rsidP="00B828E3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Ханты-Мансийского района</w:t>
      </w:r>
    </w:p>
    <w:p w:rsidR="00D44807" w:rsidRPr="00D44807" w:rsidRDefault="00D44807" w:rsidP="00B828E3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807" w:rsidRPr="00D44807" w:rsidRDefault="00D44807" w:rsidP="00B828E3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44807" w:rsidRPr="00D44807" w:rsidRDefault="00D44807" w:rsidP="00B82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807" w:rsidRDefault="00D44807" w:rsidP="00B82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Cs/>
          <w:sz w:val="28"/>
          <w:szCs w:val="28"/>
        </w:rPr>
        <w:t>Принять к сведе</w:t>
      </w:r>
      <w:r w:rsidRPr="00026DD1">
        <w:rPr>
          <w:rFonts w:ascii="Times New Roman" w:eastAsia="Calibri" w:hAnsi="Times New Roman" w:cs="Times New Roman"/>
          <w:bCs/>
          <w:sz w:val="28"/>
          <w:szCs w:val="28"/>
        </w:rPr>
        <w:t>нию и</w:t>
      </w:r>
      <w:bookmarkStart w:id="0" w:name="_GoBack"/>
      <w:bookmarkEnd w:id="0"/>
      <w:r w:rsidRPr="00026DD1">
        <w:rPr>
          <w:rFonts w:ascii="Times New Roman" w:eastAsia="Calibri" w:hAnsi="Times New Roman" w:cs="Times New Roman"/>
          <w:bCs/>
          <w:sz w:val="28"/>
          <w:szCs w:val="28"/>
        </w:rPr>
        <w:t xml:space="preserve">нформацию </w:t>
      </w:r>
      <w:r w:rsidR="004676F1">
        <w:rPr>
          <w:rFonts w:ascii="Times New Roman" w:eastAsia="Calibri" w:hAnsi="Times New Roman" w:cs="Times New Roman"/>
          <w:bCs/>
          <w:sz w:val="28"/>
          <w:szCs w:val="28"/>
        </w:rPr>
        <w:t>о ходе</w:t>
      </w:r>
      <w:r w:rsidRPr="00026DD1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муниципальной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Ханты-Мансийского района «</w:t>
      </w:r>
      <w:r w:rsidR="001F092A" w:rsidRPr="001F092A">
        <w:rPr>
          <w:rFonts w:ascii="Times New Roman" w:eastAsia="Calibri" w:hAnsi="Times New Roman" w:cs="Times New Roman"/>
          <w:bCs/>
          <w:sz w:val="28"/>
          <w:szCs w:val="28"/>
        </w:rPr>
        <w:t>Благоустройство населенных пунктов Ханты-Мансийского района на 2022 – 2024 годы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4227E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9 месяцев 2022 года</w:t>
      </w:r>
      <w:r w:rsidR="00B47D48"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D44807">
        <w:rPr>
          <w:rFonts w:ascii="Times New Roman" w:eastAsia="Calibri" w:hAnsi="Times New Roman" w:cs="Times New Roman"/>
          <w:bCs/>
          <w:sz w:val="28"/>
          <w:szCs w:val="28"/>
        </w:rPr>
        <w:t>приложению</w:t>
      </w:r>
      <w:proofErr w:type="gramEnd"/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решению.</w:t>
      </w:r>
    </w:p>
    <w:p w:rsidR="00761507" w:rsidRDefault="00761507" w:rsidP="00B82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Default="00761507" w:rsidP="00B82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Default="00761507" w:rsidP="00B82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Pr="00761507" w:rsidRDefault="00761507" w:rsidP="00B828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1507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Pr="00761507">
        <w:rPr>
          <w:rFonts w:ascii="Times New Roman" w:eastAsia="Calibri" w:hAnsi="Times New Roman" w:cs="Times New Roman"/>
          <w:bCs/>
          <w:sz w:val="28"/>
          <w:szCs w:val="28"/>
        </w:rPr>
        <w:t>Е.А.Данилова</w:t>
      </w:r>
      <w:proofErr w:type="spellEnd"/>
    </w:p>
    <w:p w:rsidR="00761507" w:rsidRDefault="00761507" w:rsidP="00B828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1507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</w:p>
    <w:p w:rsidR="0073507C" w:rsidRPr="00055D19" w:rsidRDefault="0073507C" w:rsidP="00B828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507C" w:rsidRDefault="0073507C" w:rsidP="00B828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6986" w:rsidRPr="00055D19" w:rsidRDefault="00C06986" w:rsidP="00B828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C56" w:rsidRDefault="002C1C56" w:rsidP="00214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1B" w:rsidRDefault="00214A1B" w:rsidP="00214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D00AC" w:rsidRPr="00CD00AC" w:rsidRDefault="00CD00AC" w:rsidP="00214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CD00AC" w:rsidRPr="00CD00AC" w:rsidRDefault="00CD00AC" w:rsidP="00214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CD00AC" w:rsidRPr="00CD00AC" w:rsidRDefault="00E76708" w:rsidP="00214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</w:t>
      </w:r>
      <w:r w:rsidR="00CD00AC"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D00AC" w:rsidRPr="00CD00AC" w:rsidRDefault="00CD00AC" w:rsidP="00B82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0AC" w:rsidRPr="00CD00AC" w:rsidRDefault="00CD00AC" w:rsidP="00B82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0AC" w:rsidRPr="006328D4" w:rsidRDefault="00CD00AC" w:rsidP="00235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CD00AC" w:rsidRDefault="0073507C" w:rsidP="00235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 Ханты-Мансийского района «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Благоустройство</w:t>
      </w:r>
      <w:r w:rsidR="00C069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населенных пунктов Ханты-Мансийского</w:t>
      </w:r>
      <w:r w:rsidR="00C069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района на 2022 – 2024 годы</w:t>
      </w:r>
      <w:r w:rsidR="00994C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 2022 года.</w:t>
      </w:r>
    </w:p>
    <w:p w:rsidR="00235F98" w:rsidRPr="00235F98" w:rsidRDefault="00235F98" w:rsidP="00235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507C" w:rsidRPr="0073507C" w:rsidRDefault="0073507C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07C">
        <w:rPr>
          <w:rFonts w:ascii="Times New Roman" w:eastAsia="Calibri" w:hAnsi="Times New Roman" w:cs="Times New Roman"/>
          <w:sz w:val="28"/>
          <w:szCs w:val="28"/>
        </w:rPr>
        <w:t>Муниципальная программа Ханты-Мансийского района «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Благоустройство населенных пунктов Ханты-Мансийского района на 2022 – 2024 годы</w:t>
      </w:r>
      <w:r w:rsidRPr="0073507C">
        <w:rPr>
          <w:rFonts w:ascii="Times New Roman" w:eastAsia="Calibri" w:hAnsi="Times New Roman" w:cs="Times New Roman"/>
          <w:sz w:val="28"/>
          <w:szCs w:val="28"/>
        </w:rPr>
        <w:t xml:space="preserve">» (далее – Программа) разработана в соответствии с 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 и утверждена постановлением администрации Ханты-Мансийского района от </w:t>
      </w:r>
      <w:r w:rsidR="00235F98">
        <w:rPr>
          <w:rFonts w:ascii="Times New Roman" w:eastAsia="Calibri" w:hAnsi="Times New Roman" w:cs="Times New Roman"/>
          <w:bCs/>
          <w:sz w:val="28"/>
          <w:szCs w:val="28"/>
        </w:rPr>
        <w:t xml:space="preserve">14.12.2021 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№ 338</w:t>
      </w:r>
      <w:r w:rsidRPr="007350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986" w:rsidRPr="00C06986" w:rsidRDefault="00C06986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Целью Программы является повышение комфортности городской среды</w:t>
      </w:r>
      <w:r w:rsidR="00214A1B">
        <w:rPr>
          <w:rFonts w:ascii="Times New Roman" w:eastAsia="Calibri" w:hAnsi="Times New Roman" w:cs="Times New Roman"/>
          <w:sz w:val="28"/>
          <w:szCs w:val="28"/>
        </w:rPr>
        <w:t>,</w:t>
      </w:r>
      <w:r w:rsidR="00DF4662" w:rsidRPr="00DF4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06986">
        <w:rPr>
          <w:rFonts w:ascii="Times New Roman" w:eastAsia="Calibri" w:hAnsi="Times New Roman" w:cs="Times New Roman"/>
          <w:sz w:val="28"/>
          <w:szCs w:val="28"/>
        </w:rPr>
        <w:t>оздание механизма прямого участия граждан в формировании комфортной городской среды</w:t>
      </w:r>
      <w:r w:rsidRPr="00C069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F4662" w:rsidRPr="00DF46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bCs/>
          <w:sz w:val="28"/>
          <w:szCs w:val="28"/>
        </w:rPr>
        <w:t>улучшение благоустройства населенных пунктов Ханты-Мансийского района</w:t>
      </w:r>
      <w:r w:rsidRPr="00C06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986" w:rsidRPr="00C06986" w:rsidRDefault="00C06986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Задачами Программы являются повышение уровня благоустройства общественных и придомовых территорий,</w:t>
      </w:r>
      <w:r w:rsidRPr="00C06986">
        <w:rPr>
          <w:rFonts w:ascii="Times New Roman" w:eastAsia="Calibri" w:hAnsi="Times New Roman" w:cs="Times New Roman"/>
          <w:bCs/>
          <w:sz w:val="28"/>
          <w:szCs w:val="28"/>
        </w:rPr>
        <w:t xml:space="preserve"> привлечение жителей к участию в решении проблем благоустройства населенных пунктов сельских поселений, увеличение количества объектов благоустройства, приведение в качественное состояние элементов благоустройства Ханты-Мансийского района</w:t>
      </w:r>
      <w:r w:rsidR="00214A1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06986" w:rsidRPr="00C06986" w:rsidRDefault="00C06986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на 2022 год составляет 79 469,6 тыс. рублей, из них 1 146,0 тыс. рублей – из федерального бюджета, 9 270,2 тыс. рубле</w:t>
      </w:r>
      <w:r w:rsidR="00214A1B">
        <w:rPr>
          <w:rFonts w:ascii="Times New Roman" w:eastAsia="Calibri" w:hAnsi="Times New Roman" w:cs="Times New Roman"/>
          <w:sz w:val="28"/>
          <w:szCs w:val="28"/>
        </w:rPr>
        <w:t>й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– из бюджета автономного округа, 31 457,8 тыс. рублей – из бюджета района, 37 595,6</w:t>
      </w:r>
      <w:r w:rsidR="00214A1B" w:rsidRPr="00214A1B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C06986">
        <w:rPr>
          <w:rFonts w:ascii="Times New Roman" w:eastAsia="Calibri" w:hAnsi="Times New Roman" w:cs="Times New Roman"/>
          <w:sz w:val="28"/>
          <w:szCs w:val="28"/>
        </w:rPr>
        <w:t>- средства предприятий-нед</w:t>
      </w:r>
      <w:r w:rsidR="002C0DEA">
        <w:rPr>
          <w:rFonts w:ascii="Times New Roman" w:eastAsia="Calibri" w:hAnsi="Times New Roman" w:cs="Times New Roman"/>
          <w:sz w:val="28"/>
          <w:szCs w:val="28"/>
        </w:rPr>
        <w:t>ропользователей</w:t>
      </w:r>
      <w:r w:rsidR="002C0DEA" w:rsidRPr="002C0D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0DEA">
        <w:rPr>
          <w:rFonts w:ascii="Times New Roman" w:eastAsia="Calibri" w:hAnsi="Times New Roman" w:cs="Times New Roman"/>
          <w:sz w:val="28"/>
          <w:szCs w:val="28"/>
        </w:rPr>
        <w:t>7</w:t>
      </w:r>
      <w:r w:rsidRPr="00C06986">
        <w:rPr>
          <w:rFonts w:ascii="Times New Roman" w:eastAsia="Calibri" w:hAnsi="Times New Roman" w:cs="Times New Roman"/>
          <w:sz w:val="28"/>
          <w:szCs w:val="28"/>
        </w:rPr>
        <w:t>685,0 тыс. рублей- средства сельских поселений. Фактическое исполнение состав</w:t>
      </w:r>
      <w:r w:rsidR="00214A1B">
        <w:rPr>
          <w:rFonts w:ascii="Times New Roman" w:eastAsia="Calibri" w:hAnsi="Times New Roman" w:cs="Times New Roman"/>
          <w:sz w:val="28"/>
          <w:szCs w:val="28"/>
        </w:rPr>
        <w:t>ило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36 790,4 тыс. рублей (46,29 % от плана на 2022 год).</w:t>
      </w:r>
    </w:p>
    <w:p w:rsidR="00C06986" w:rsidRPr="00C06986" w:rsidRDefault="00C06986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 в 2022 году предусмотрена реализация следующих мероприятий: </w:t>
      </w:r>
    </w:p>
    <w:p w:rsidR="00C06986" w:rsidRPr="00C06986" w:rsidRDefault="00C06986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"Формирование комфортной городской среды» реализуется мероприятие «Выполнение работ по</w:t>
      </w:r>
      <w:r w:rsidR="002C1C56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</w:t>
      </w:r>
      <w:proofErr w:type="spellStart"/>
      <w:r w:rsidR="002C1C56">
        <w:rPr>
          <w:rFonts w:ascii="Times New Roman" w:eastAsia="Calibri" w:hAnsi="Times New Roman" w:cs="Times New Roman"/>
          <w:sz w:val="28"/>
          <w:szCs w:val="28"/>
        </w:rPr>
        <w:t>лыжероллерной</w:t>
      </w:r>
      <w:proofErr w:type="spellEnd"/>
      <w:r w:rsidR="002C1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трассы «Спорт –это здоровье» в п. Горноправдинск (пешеходные дорожки, освещение пешеходных дорожек</w:t>
      </w:r>
      <w:r w:rsidR="00214A1B">
        <w:rPr>
          <w:rFonts w:ascii="Times New Roman" w:eastAsia="Calibri" w:hAnsi="Times New Roman" w:cs="Times New Roman"/>
          <w:sz w:val="28"/>
          <w:szCs w:val="28"/>
        </w:rPr>
        <w:t>)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с объемом финансирования 3 6</w:t>
      </w:r>
      <w:r w:rsidR="00E76708">
        <w:rPr>
          <w:rFonts w:ascii="Times New Roman" w:eastAsia="Calibri" w:hAnsi="Times New Roman" w:cs="Times New Roman"/>
          <w:sz w:val="28"/>
          <w:szCs w:val="28"/>
        </w:rPr>
        <w:t>73,1 тыс.</w:t>
      </w:r>
      <w:r w:rsidR="00DB6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708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  <w:r w:rsidRPr="00C06986">
        <w:rPr>
          <w:rFonts w:ascii="Times New Roman" w:eastAsia="Calibri" w:hAnsi="Times New Roman" w:cs="Times New Roman"/>
          <w:sz w:val="28"/>
          <w:szCs w:val="28"/>
        </w:rPr>
        <w:t>По мероприятию заключен муниципальный контракт от 28.12.2021г. на сумму 4 535,4 тыс. рублей, работы выполнены в полном объеме.</w:t>
      </w:r>
    </w:p>
    <w:p w:rsidR="00C06986" w:rsidRPr="00C06986" w:rsidRDefault="00C06986" w:rsidP="00B82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В рамках основного мероприятия «Благоустройство территорий в населенных пунктах Ханты-Мансийского района» предусмотрена реализация следующих мероприятий: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«Благоустройство набережной в п. Бобровский». </w:t>
      </w:r>
      <w:r w:rsidR="001D2E68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сельского поселения Горноправдинск </w:t>
      </w:r>
      <w:r w:rsidR="00214A1B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</w:t>
      </w:r>
      <w:r w:rsidR="001D2E68">
        <w:rPr>
          <w:rFonts w:ascii="Times New Roman" w:eastAsia="Calibri" w:hAnsi="Times New Roman" w:cs="Times New Roman"/>
          <w:sz w:val="28"/>
          <w:szCs w:val="28"/>
        </w:rPr>
        <w:t>установке ограждения, покрытию брусчаткой, установ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ке сцены и наружного освещения </w:t>
      </w:r>
      <w:r w:rsidR="001D2E68">
        <w:rPr>
          <w:rFonts w:ascii="Times New Roman" w:eastAsia="Calibri" w:hAnsi="Times New Roman" w:cs="Times New Roman"/>
          <w:sz w:val="28"/>
          <w:szCs w:val="28"/>
        </w:rPr>
        <w:t xml:space="preserve">на территории набережной в п. Бобровский на сумму 3 663,6 тыс. рублей. </w:t>
      </w:r>
    </w:p>
    <w:p w:rsidR="00C06986" w:rsidRPr="00C06986" w:rsidRDefault="00C97E30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«Ограждение сквера в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с.Елизарово</w:t>
      </w:r>
      <w:proofErr w:type="spellEnd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». По мероприятию заключен муниципальный контракт от 14.03.2022</w:t>
      </w:r>
      <w:r w:rsidR="002C0DEA">
        <w:rPr>
          <w:rFonts w:ascii="Times New Roman" w:eastAsia="Calibri" w:hAnsi="Times New Roman" w:cs="Times New Roman"/>
          <w:sz w:val="28"/>
          <w:szCs w:val="28"/>
        </w:rPr>
        <w:t>г.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1 080,9 тыс. рублей, работы выполнены в полном объеме.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«Благоустройство сельского поселения Кедровый». </w:t>
      </w:r>
      <w:r w:rsidR="001D2E68">
        <w:rPr>
          <w:rFonts w:ascii="Times New Roman" w:eastAsia="Calibri" w:hAnsi="Times New Roman" w:cs="Times New Roman"/>
          <w:sz w:val="28"/>
          <w:szCs w:val="28"/>
        </w:rPr>
        <w:t>Финансовые средства в размере 600,0 тыс. рублей выделены администраци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и сельского поселения Кедровый </w:t>
      </w:r>
      <w:r w:rsidR="001D2E68">
        <w:rPr>
          <w:rFonts w:ascii="Times New Roman" w:eastAsia="Calibri" w:hAnsi="Times New Roman" w:cs="Times New Roman"/>
          <w:sz w:val="28"/>
          <w:szCs w:val="28"/>
        </w:rPr>
        <w:t xml:space="preserve">при очередном </w:t>
      </w:r>
      <w:r w:rsidR="009C2092" w:rsidRPr="009C2092">
        <w:rPr>
          <w:rFonts w:ascii="Times New Roman" w:eastAsia="Calibri" w:hAnsi="Times New Roman" w:cs="Times New Roman"/>
          <w:sz w:val="28"/>
          <w:szCs w:val="28"/>
        </w:rPr>
        <w:t>внесении изменени</w:t>
      </w:r>
      <w:r w:rsidR="009C2092">
        <w:rPr>
          <w:rFonts w:ascii="Times New Roman" w:eastAsia="Calibri" w:hAnsi="Times New Roman" w:cs="Times New Roman"/>
          <w:sz w:val="28"/>
          <w:szCs w:val="28"/>
        </w:rPr>
        <w:t>й</w:t>
      </w:r>
      <w:r w:rsidR="001D2E68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района от 16.09.2022г.  </w:t>
      </w:r>
      <w:r w:rsidRPr="00C06986">
        <w:rPr>
          <w:rFonts w:ascii="Times New Roman" w:eastAsia="Calibri" w:hAnsi="Times New Roman" w:cs="Times New Roman"/>
          <w:sz w:val="28"/>
          <w:szCs w:val="28"/>
        </w:rPr>
        <w:t>По мероприятию планируется заключение муниципальных контрактов на обу</w:t>
      </w:r>
      <w:r w:rsidR="00F2587B">
        <w:rPr>
          <w:rFonts w:ascii="Times New Roman" w:eastAsia="Calibri" w:hAnsi="Times New Roman" w:cs="Times New Roman"/>
          <w:sz w:val="28"/>
          <w:szCs w:val="28"/>
        </w:rPr>
        <w:t>стройство водоотводных каналов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F25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Елизарово.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- «Благоустройство сельского поселения Цингалы». По мероприятию заключен муниципальный контракт от 07.09.2022г</w:t>
      </w:r>
      <w:r w:rsidR="002C0DEA">
        <w:rPr>
          <w:rFonts w:ascii="Times New Roman" w:eastAsia="Calibri" w:hAnsi="Times New Roman" w:cs="Times New Roman"/>
          <w:sz w:val="28"/>
          <w:szCs w:val="28"/>
        </w:rPr>
        <w:t>. на сумму 1 500,0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DEA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C06986">
        <w:rPr>
          <w:rFonts w:ascii="Times New Roman" w:eastAsia="Calibri" w:hAnsi="Times New Roman" w:cs="Times New Roman"/>
          <w:sz w:val="28"/>
          <w:szCs w:val="28"/>
        </w:rPr>
        <w:t>. Работы по обустройству пешеходных дорожек выполнены, оплата будет произведена в октябре 2022г.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сельского поселения Селиярово». По мероприятию </w:t>
      </w:r>
      <w:r w:rsidR="009C2092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сельского поселения Селиярово </w:t>
      </w:r>
      <w:r w:rsidR="002C1C56" w:rsidRPr="00C06986">
        <w:rPr>
          <w:rFonts w:ascii="Times New Roman" w:eastAsia="Calibri" w:hAnsi="Times New Roman" w:cs="Times New Roman"/>
          <w:sz w:val="28"/>
          <w:szCs w:val="28"/>
        </w:rPr>
        <w:t>заключен муниципальный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 контракт от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26.04.2022г</w:t>
      </w:r>
      <w:r w:rsidR="002C0DEA">
        <w:rPr>
          <w:rFonts w:ascii="Times New Roman" w:eastAsia="Calibri" w:hAnsi="Times New Roman" w:cs="Times New Roman"/>
          <w:sz w:val="28"/>
          <w:szCs w:val="28"/>
        </w:rPr>
        <w:t>.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885,0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</w:t>
      </w:r>
      <w:r w:rsidR="009C2092">
        <w:rPr>
          <w:rFonts w:ascii="Times New Roman" w:eastAsia="Calibri" w:hAnsi="Times New Roman" w:cs="Times New Roman"/>
          <w:sz w:val="28"/>
          <w:szCs w:val="28"/>
        </w:rPr>
        <w:t xml:space="preserve">ублей на обустройство тротуара,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работы выполнены. Также заклю</w:t>
      </w:r>
      <w:r w:rsidR="00994C86">
        <w:rPr>
          <w:rFonts w:ascii="Times New Roman" w:eastAsia="Calibri" w:hAnsi="Times New Roman" w:cs="Times New Roman"/>
          <w:sz w:val="28"/>
          <w:szCs w:val="28"/>
        </w:rPr>
        <w:t>чены муниципальные контракты от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22.07.2022г</w:t>
      </w:r>
      <w:r w:rsidR="002C0DEA">
        <w:rPr>
          <w:rFonts w:ascii="Times New Roman" w:eastAsia="Calibri" w:hAnsi="Times New Roman" w:cs="Times New Roman"/>
          <w:sz w:val="28"/>
          <w:szCs w:val="28"/>
        </w:rPr>
        <w:t>.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430,3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рублей и от 12.</w:t>
      </w:r>
      <w:r w:rsidR="009C2092">
        <w:rPr>
          <w:rFonts w:ascii="Times New Roman" w:eastAsia="Calibri" w:hAnsi="Times New Roman" w:cs="Times New Roman"/>
          <w:sz w:val="28"/>
          <w:szCs w:val="28"/>
        </w:rPr>
        <w:t>08.2022г</w:t>
      </w:r>
      <w:r w:rsidR="002C0DEA">
        <w:rPr>
          <w:rFonts w:ascii="Times New Roman" w:eastAsia="Calibri" w:hAnsi="Times New Roman" w:cs="Times New Roman"/>
          <w:sz w:val="28"/>
          <w:szCs w:val="28"/>
        </w:rPr>
        <w:t>.</w:t>
      </w:r>
      <w:r w:rsidR="009C2092">
        <w:rPr>
          <w:rFonts w:ascii="Times New Roman" w:eastAsia="Calibri" w:hAnsi="Times New Roman" w:cs="Times New Roman"/>
          <w:sz w:val="28"/>
          <w:szCs w:val="28"/>
        </w:rPr>
        <w:t xml:space="preserve"> на сумму 320,2 тыс.</w:t>
      </w:r>
      <w:r w:rsid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092">
        <w:rPr>
          <w:rFonts w:ascii="Times New Roman" w:eastAsia="Calibri" w:hAnsi="Times New Roman" w:cs="Times New Roman"/>
          <w:sz w:val="28"/>
          <w:szCs w:val="28"/>
        </w:rPr>
        <w:t>рублей. Р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аботы выполнены,</w:t>
      </w:r>
      <w:r w:rsidR="00404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оплата будет произведена в октябре 2022г.</w:t>
      </w:r>
    </w:p>
    <w:p w:rsidR="00235F98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сельского поселения Нялинское». По мероприятию</w:t>
      </w:r>
      <w:r w:rsidR="009C2092">
        <w:rPr>
          <w:rFonts w:ascii="Times New Roman" w:eastAsia="Calibri" w:hAnsi="Times New Roman" w:cs="Times New Roman"/>
          <w:sz w:val="28"/>
          <w:szCs w:val="28"/>
        </w:rPr>
        <w:t xml:space="preserve"> администрацией сельского поселения Нялинское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заклю</w:t>
      </w:r>
      <w:r w:rsidR="00994C86">
        <w:rPr>
          <w:rFonts w:ascii="Times New Roman" w:eastAsia="Calibri" w:hAnsi="Times New Roman" w:cs="Times New Roman"/>
          <w:sz w:val="28"/>
          <w:szCs w:val="28"/>
        </w:rPr>
        <w:t>чен</w:t>
      </w:r>
      <w:r w:rsidR="009C2092">
        <w:rPr>
          <w:rFonts w:ascii="Times New Roman" w:eastAsia="Calibri" w:hAnsi="Times New Roman" w:cs="Times New Roman"/>
          <w:sz w:val="28"/>
          <w:szCs w:val="28"/>
        </w:rPr>
        <w:t>ы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 муниципальные контракты от </w:t>
      </w:r>
      <w:r w:rsidRPr="00C06986">
        <w:rPr>
          <w:rFonts w:ascii="Times New Roman" w:eastAsia="Calibri" w:hAnsi="Times New Roman" w:cs="Times New Roman"/>
          <w:sz w:val="28"/>
          <w:szCs w:val="28"/>
        </w:rPr>
        <w:t>11.11.2021г</w:t>
      </w:r>
      <w:r w:rsidR="002C0DEA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3 032,1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 и от 20.11.2021г</w:t>
      </w:r>
      <w:r w:rsidR="002C0DEA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2 230,6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п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о обустройству игровой площадки в </w:t>
      </w:r>
      <w:proofErr w:type="spellStart"/>
      <w:r w:rsidR="00994C86">
        <w:rPr>
          <w:rFonts w:ascii="Times New Roman" w:eastAsia="Calibri" w:hAnsi="Times New Roman" w:cs="Times New Roman"/>
          <w:sz w:val="28"/>
          <w:szCs w:val="28"/>
        </w:rPr>
        <w:t>с.Нялинское</w:t>
      </w:r>
      <w:proofErr w:type="spellEnd"/>
      <w:r w:rsidR="00994C8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06986">
        <w:rPr>
          <w:rFonts w:ascii="Times New Roman" w:eastAsia="Calibri" w:hAnsi="Times New Roman" w:cs="Times New Roman"/>
          <w:sz w:val="28"/>
          <w:szCs w:val="28"/>
        </w:rPr>
        <w:t>обустройству "Аллеи сл</w:t>
      </w:r>
      <w:r w:rsidR="00235F98">
        <w:rPr>
          <w:rFonts w:ascii="Times New Roman" w:eastAsia="Calibri" w:hAnsi="Times New Roman" w:cs="Times New Roman"/>
          <w:sz w:val="28"/>
          <w:szCs w:val="28"/>
        </w:rPr>
        <w:t xml:space="preserve">авы в п. Пырьях" выполнены. На </w:t>
      </w:r>
      <w:r w:rsidRPr="00C06986">
        <w:rPr>
          <w:rFonts w:ascii="Times New Roman" w:eastAsia="Calibri" w:hAnsi="Times New Roman" w:cs="Times New Roman"/>
          <w:sz w:val="28"/>
          <w:szCs w:val="28"/>
        </w:rPr>
        <w:t>остаток средств</w:t>
      </w:r>
      <w:r w:rsidR="00A20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планируется установить ограждение игровой площадки.</w:t>
      </w:r>
    </w:p>
    <w:p w:rsidR="00235F98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«Устройство подхода к дебаркадеру в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с.Нялинское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06986">
        <w:rPr>
          <w:rFonts w:ascii="Times New Roman" w:eastAsia="Calibri" w:hAnsi="Times New Roman" w:cs="Times New Roman"/>
          <w:sz w:val="28"/>
          <w:szCs w:val="28"/>
        </w:rPr>
        <w:t>ПИР,СМР</w:t>
      </w:r>
      <w:proofErr w:type="gram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)». </w:t>
      </w:r>
      <w:r w:rsidR="005A257A">
        <w:rPr>
          <w:rFonts w:ascii="Times New Roman" w:eastAsia="Calibri" w:hAnsi="Times New Roman" w:cs="Times New Roman"/>
          <w:sz w:val="28"/>
          <w:szCs w:val="28"/>
        </w:rPr>
        <w:t>Планируется заключение муниципального контракта на выполнение работ по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гидрографическ</w:t>
      </w:r>
      <w:r w:rsidR="005A257A">
        <w:rPr>
          <w:rFonts w:ascii="Times New Roman" w:eastAsia="Calibri" w:hAnsi="Times New Roman" w:cs="Times New Roman"/>
          <w:sz w:val="28"/>
          <w:szCs w:val="28"/>
        </w:rPr>
        <w:t>ой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съемк</w:t>
      </w:r>
      <w:r w:rsidR="002C0DEA">
        <w:rPr>
          <w:rFonts w:ascii="Times New Roman" w:eastAsia="Calibri" w:hAnsi="Times New Roman" w:cs="Times New Roman"/>
          <w:sz w:val="28"/>
          <w:szCs w:val="28"/>
        </w:rPr>
        <w:t>е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дна реки</w:t>
      </w:r>
      <w:r w:rsidR="005A25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F98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«Устройство подхода к дебаркадеру в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с.Елизарово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>». По мероприятию заключен муниципальный контракт от 10.10.20</w:t>
      </w:r>
      <w:r w:rsidR="00355E0A">
        <w:rPr>
          <w:rFonts w:ascii="Times New Roman" w:eastAsia="Calibri" w:hAnsi="Times New Roman" w:cs="Times New Roman"/>
          <w:sz w:val="28"/>
          <w:szCs w:val="28"/>
        </w:rPr>
        <w:t>22</w:t>
      </w:r>
      <w:r w:rsidR="00DB6942">
        <w:rPr>
          <w:rFonts w:ascii="Times New Roman" w:eastAsia="Calibri" w:hAnsi="Times New Roman" w:cs="Times New Roman"/>
          <w:sz w:val="28"/>
          <w:szCs w:val="28"/>
        </w:rPr>
        <w:t>г.</w:t>
      </w:r>
      <w:r w:rsidR="00355E0A">
        <w:rPr>
          <w:rFonts w:ascii="Times New Roman" w:eastAsia="Calibri" w:hAnsi="Times New Roman" w:cs="Times New Roman"/>
          <w:sz w:val="28"/>
          <w:szCs w:val="28"/>
        </w:rPr>
        <w:t xml:space="preserve"> на сумму 5 245,0 тыс. рублей. </w:t>
      </w:r>
      <w:r w:rsidRPr="00C06986">
        <w:rPr>
          <w:rFonts w:ascii="Times New Roman" w:eastAsia="Calibri" w:hAnsi="Times New Roman" w:cs="Times New Roman"/>
          <w:sz w:val="28"/>
          <w:szCs w:val="28"/>
        </w:rPr>
        <w:t>Срок в</w:t>
      </w:r>
      <w:r w:rsidR="00355E0A">
        <w:rPr>
          <w:rFonts w:ascii="Times New Roman" w:eastAsia="Calibri" w:hAnsi="Times New Roman" w:cs="Times New Roman"/>
          <w:sz w:val="28"/>
          <w:szCs w:val="28"/>
        </w:rPr>
        <w:t>ыполнения работ до 15.12.2022 г.</w:t>
      </w:r>
    </w:p>
    <w:p w:rsidR="00355E0A" w:rsidRDefault="00355E0A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Благоустройство мест захоронения п.Выка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тной» с объемом финансирования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87,7 тыс.</w:t>
      </w:r>
      <w:r w:rsid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ей. Работы по уборке поросли и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ремонту ограждения на клад</w:t>
      </w:r>
      <w:r>
        <w:rPr>
          <w:rFonts w:ascii="Times New Roman" w:eastAsia="Calibri" w:hAnsi="Times New Roman" w:cs="Times New Roman"/>
          <w:sz w:val="28"/>
          <w:szCs w:val="28"/>
        </w:rPr>
        <w:t>бище выполнены.</w:t>
      </w:r>
    </w:p>
    <w:p w:rsidR="00C06986" w:rsidRPr="00C06986" w:rsidRDefault="00355E0A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«Укрепление берега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р.Конда</w:t>
      </w:r>
      <w:proofErr w:type="spellEnd"/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(СП Выкатной)».</w:t>
      </w:r>
      <w:r w:rsidR="00994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По мероприятию 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сельского поселения Выкатной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заключены муниципальные контракты на сумму 2 004,0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рублей, работы по укреплению берега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р.Конда</w:t>
      </w:r>
      <w:proofErr w:type="spellEnd"/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  выполнены. 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мест массового отдыха населения п. Выкатной, с. Тюли» с объемом финансирования 950,0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по устройству покрытия на детской площадке выполнены.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«Благоустройство территории населенных пунктов: Изготовление, доставка, установка уличных информационных стендов в количестве 6 штук по ул. Школьная в п. Выкатной» с объемом финансирования 88,0 тыс.</w:t>
      </w:r>
      <w:r w:rsid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«Благоустройство сельского поселения Выкатной (благоустройство набережной п. Выкатной)».   Заключены муниципальные контракты на сумму 672,6 тыс.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рублей на выполнение работ по установке ограждений набережной </w:t>
      </w:r>
      <w:r w:rsidR="005A257A">
        <w:rPr>
          <w:rFonts w:ascii="Times New Roman" w:eastAsia="Calibri" w:hAnsi="Times New Roman" w:cs="Times New Roman"/>
          <w:sz w:val="28"/>
          <w:szCs w:val="28"/>
        </w:rPr>
        <w:t>сельского поселения Выкатной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,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работы выполнены. Остаток средст</w:t>
      </w:r>
      <w:r w:rsidR="007F64A2">
        <w:rPr>
          <w:rFonts w:ascii="Times New Roman" w:eastAsia="Calibri" w:hAnsi="Times New Roman" w:cs="Times New Roman"/>
          <w:sz w:val="28"/>
          <w:szCs w:val="28"/>
        </w:rPr>
        <w:t>в в размере</w:t>
      </w:r>
      <w:r w:rsidR="00C97E30">
        <w:rPr>
          <w:rFonts w:ascii="Times New Roman" w:eastAsia="Calibri" w:hAnsi="Times New Roman" w:cs="Times New Roman"/>
          <w:sz w:val="28"/>
          <w:szCs w:val="28"/>
        </w:rPr>
        <w:t xml:space="preserve"> 1 219,7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тыс.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рублей буд</w:t>
      </w:r>
      <w:r w:rsidR="005A257A">
        <w:rPr>
          <w:rFonts w:ascii="Times New Roman" w:eastAsia="Calibri" w:hAnsi="Times New Roman" w:cs="Times New Roman"/>
          <w:sz w:val="28"/>
          <w:szCs w:val="28"/>
        </w:rPr>
        <w:t>е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т направлен на выполнение подъезда к набережной.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территории, в том числе устройство пешеходной зоны в сельском поселении Выкатной».</w:t>
      </w:r>
      <w:r w:rsidR="00C9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По мероприятию заключены муниципальные контракты на сумму 7 407,4 тыс.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в рамках которых выполнены работы по устройств</w:t>
      </w:r>
      <w:r w:rsidR="002C0DEA">
        <w:rPr>
          <w:rFonts w:ascii="Times New Roman" w:eastAsia="Calibri" w:hAnsi="Times New Roman" w:cs="Times New Roman"/>
          <w:sz w:val="28"/>
          <w:szCs w:val="28"/>
        </w:rPr>
        <w:t>у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водоотведения</w:t>
      </w:r>
      <w:r w:rsidR="00235F98">
        <w:rPr>
          <w:rFonts w:ascii="Times New Roman" w:eastAsia="Calibri" w:hAnsi="Times New Roman" w:cs="Times New Roman"/>
          <w:sz w:val="28"/>
          <w:szCs w:val="28"/>
        </w:rPr>
        <w:t xml:space="preserve"> и подготовк</w:t>
      </w:r>
      <w:r w:rsidR="002C0DEA">
        <w:rPr>
          <w:rFonts w:ascii="Times New Roman" w:eastAsia="Calibri" w:hAnsi="Times New Roman" w:cs="Times New Roman"/>
          <w:sz w:val="28"/>
          <w:szCs w:val="28"/>
        </w:rPr>
        <w:t>и</w:t>
      </w:r>
      <w:r w:rsidR="00235F98">
        <w:rPr>
          <w:rFonts w:ascii="Times New Roman" w:eastAsia="Calibri" w:hAnsi="Times New Roman" w:cs="Times New Roman"/>
          <w:sz w:val="28"/>
          <w:szCs w:val="28"/>
        </w:rPr>
        <w:t xml:space="preserve"> трассы. На </w:t>
      </w:r>
      <w:r w:rsidR="007F64A2">
        <w:rPr>
          <w:rFonts w:ascii="Times New Roman" w:eastAsia="Calibri" w:hAnsi="Times New Roman" w:cs="Times New Roman"/>
          <w:sz w:val="28"/>
          <w:szCs w:val="28"/>
        </w:rPr>
        <w:t xml:space="preserve">остаток средств 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в размере 6 998,9 тыс. рублей </w:t>
      </w:r>
      <w:r w:rsidRPr="00C06986">
        <w:rPr>
          <w:rFonts w:ascii="Times New Roman" w:eastAsia="Calibri" w:hAnsi="Times New Roman" w:cs="Times New Roman"/>
          <w:sz w:val="28"/>
          <w:szCs w:val="28"/>
        </w:rPr>
        <w:t>готовится документация для размещения муниципального заказа.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«Благоустройство зоны отдыха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с.Тюли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СП Выкатной». По мероприя</w:t>
      </w:r>
      <w:r w:rsidR="007F64A2">
        <w:rPr>
          <w:rFonts w:ascii="Times New Roman" w:eastAsia="Calibri" w:hAnsi="Times New Roman" w:cs="Times New Roman"/>
          <w:sz w:val="28"/>
          <w:szCs w:val="28"/>
        </w:rPr>
        <w:t xml:space="preserve">тию </w:t>
      </w:r>
      <w:r w:rsidRPr="00C06986">
        <w:rPr>
          <w:rFonts w:ascii="Times New Roman" w:eastAsia="Calibri" w:hAnsi="Times New Roman" w:cs="Times New Roman"/>
          <w:sz w:val="28"/>
          <w:szCs w:val="28"/>
        </w:rPr>
        <w:t>планирует</w:t>
      </w:r>
      <w:r w:rsidR="00C97E30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600843">
        <w:rPr>
          <w:rFonts w:ascii="Times New Roman" w:eastAsia="Calibri" w:hAnsi="Times New Roman" w:cs="Times New Roman"/>
          <w:sz w:val="28"/>
          <w:szCs w:val="28"/>
        </w:rPr>
        <w:t>выполнение работ по</w:t>
      </w:r>
      <w:r w:rsidR="005A257A">
        <w:rPr>
          <w:rFonts w:ascii="Times New Roman" w:eastAsia="Calibri" w:hAnsi="Times New Roman" w:cs="Times New Roman"/>
          <w:sz w:val="28"/>
          <w:szCs w:val="28"/>
        </w:rPr>
        <w:t xml:space="preserve"> обустройство </w:t>
      </w:r>
      <w:proofErr w:type="spellStart"/>
      <w:r w:rsidR="005A257A">
        <w:rPr>
          <w:rFonts w:ascii="Times New Roman" w:eastAsia="Calibri" w:hAnsi="Times New Roman" w:cs="Times New Roman"/>
          <w:sz w:val="28"/>
          <w:szCs w:val="28"/>
        </w:rPr>
        <w:t>мангальной</w:t>
      </w:r>
      <w:proofErr w:type="spellEnd"/>
      <w:r w:rsidR="005A257A">
        <w:rPr>
          <w:rFonts w:ascii="Times New Roman" w:eastAsia="Calibri" w:hAnsi="Times New Roman" w:cs="Times New Roman"/>
          <w:sz w:val="28"/>
          <w:szCs w:val="28"/>
        </w:rPr>
        <w:t xml:space="preserve"> зоны</w:t>
      </w:r>
      <w:r w:rsidR="000974A2">
        <w:rPr>
          <w:rFonts w:ascii="Times New Roman" w:eastAsia="Calibri" w:hAnsi="Times New Roman" w:cs="Times New Roman"/>
          <w:sz w:val="28"/>
          <w:szCs w:val="28"/>
        </w:rPr>
        <w:t>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4A2">
        <w:rPr>
          <w:rFonts w:ascii="Times New Roman" w:eastAsia="Calibri" w:hAnsi="Times New Roman" w:cs="Times New Roman"/>
          <w:sz w:val="28"/>
          <w:szCs w:val="28"/>
        </w:rPr>
        <w:t>Р</w:t>
      </w:r>
      <w:r w:rsidR="005A257A">
        <w:rPr>
          <w:rFonts w:ascii="Times New Roman" w:eastAsia="Calibri" w:hAnsi="Times New Roman" w:cs="Times New Roman"/>
          <w:sz w:val="28"/>
          <w:szCs w:val="28"/>
        </w:rPr>
        <w:t>аботы будут произведены до 15</w:t>
      </w:r>
      <w:r w:rsidR="002C0DEA">
        <w:rPr>
          <w:rFonts w:ascii="Times New Roman" w:eastAsia="Calibri" w:hAnsi="Times New Roman" w:cs="Times New Roman"/>
          <w:sz w:val="28"/>
          <w:szCs w:val="28"/>
        </w:rPr>
        <w:t>.11.2022г</w:t>
      </w:r>
      <w:r w:rsidR="005A257A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территории населенных пунктов СП Шапша» с объемом финансирования 116,5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по уборке территории выполнены, оплата будет произведена в октябре.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«Благоустройство территории населенных пунктов, ремонт и строительство тротуаров, пешеходных дорожек,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дообустройство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мест общего пользования СП Шапша» с объемом финансирования 4 710,0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по благоустройству территории сельского поселения на сумму 3 113,2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 выполнены.</w:t>
      </w:r>
      <w:r w:rsidR="002C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Остаток средств в размере 1 596,8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 будет использован на обуст</w:t>
      </w:r>
      <w:r w:rsidR="002C0DEA">
        <w:rPr>
          <w:rFonts w:ascii="Times New Roman" w:eastAsia="Calibri" w:hAnsi="Times New Roman" w:cs="Times New Roman"/>
          <w:sz w:val="28"/>
          <w:szCs w:val="28"/>
        </w:rPr>
        <w:t>ройство мест общего пользования</w:t>
      </w:r>
      <w:r w:rsidRPr="00C06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«Разработка проектно-сметной документации по благоустройству территории СП Шапша» с объемом финансирования 290,0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рублей, работы выполнены.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«Устройство освещения детской игровой площадки с элементами благоустрой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ул.Северная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д.3а,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д.Шапша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. По мероприятию</w:t>
      </w:r>
      <w:r w:rsidR="002C0DE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онтракт</w:t>
      </w:r>
      <w:r w:rsidR="002C0DEA" w:rsidRPr="002C0DEA">
        <w:rPr>
          <w:rFonts w:ascii="Times New Roman" w:eastAsia="Calibri" w:hAnsi="Times New Roman" w:cs="Times New Roman"/>
          <w:sz w:val="28"/>
          <w:szCs w:val="28"/>
        </w:rPr>
        <w:t xml:space="preserve"> от 25.05.2022г</w:t>
      </w:r>
      <w:r w:rsidR="00E42876">
        <w:rPr>
          <w:rFonts w:ascii="Times New Roman" w:eastAsia="Calibri" w:hAnsi="Times New Roman" w:cs="Times New Roman"/>
          <w:sz w:val="28"/>
          <w:szCs w:val="28"/>
        </w:rPr>
        <w:t>.</w:t>
      </w:r>
      <w:r w:rsidR="002C0DEA" w:rsidRPr="002C0DEA">
        <w:rPr>
          <w:rFonts w:ascii="Times New Roman" w:eastAsia="Calibri" w:hAnsi="Times New Roman" w:cs="Times New Roman"/>
          <w:sz w:val="28"/>
          <w:szCs w:val="28"/>
        </w:rPr>
        <w:t xml:space="preserve"> на сумму 374,1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DEA" w:rsidRPr="002C0DE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расторгнут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23.09.2022г.</w:t>
      </w:r>
      <w:r w:rsidR="002C0DEA">
        <w:rPr>
          <w:rFonts w:ascii="Times New Roman" w:eastAsia="Calibri" w:hAnsi="Times New Roman" w:cs="Times New Roman"/>
          <w:sz w:val="28"/>
          <w:szCs w:val="28"/>
        </w:rPr>
        <w:t xml:space="preserve"> в связи с неисполнением обязательств подрядной организац</w:t>
      </w:r>
      <w:r w:rsidR="00E42876">
        <w:rPr>
          <w:rFonts w:ascii="Times New Roman" w:eastAsia="Calibri" w:hAnsi="Times New Roman" w:cs="Times New Roman"/>
          <w:sz w:val="28"/>
          <w:szCs w:val="28"/>
        </w:rPr>
        <w:t>и</w:t>
      </w:r>
      <w:r w:rsidR="002C0DEA">
        <w:rPr>
          <w:rFonts w:ascii="Times New Roman" w:eastAsia="Calibri" w:hAnsi="Times New Roman" w:cs="Times New Roman"/>
          <w:sz w:val="28"/>
          <w:szCs w:val="28"/>
        </w:rPr>
        <w:t xml:space="preserve">ей. </w:t>
      </w:r>
      <w:r w:rsidR="007F64A2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планируется перераспределить на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исполнение других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B10CA9">
        <w:rPr>
          <w:rFonts w:ascii="Times New Roman" w:eastAsia="Calibri" w:hAnsi="Times New Roman" w:cs="Times New Roman"/>
          <w:sz w:val="28"/>
          <w:szCs w:val="28"/>
        </w:rPr>
        <w:t>й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«Устройство подхода к дебаркадеру в Горноправдинск» с объемом </w:t>
      </w:r>
      <w:r>
        <w:rPr>
          <w:rFonts w:ascii="Times New Roman" w:eastAsia="Calibri" w:hAnsi="Times New Roman" w:cs="Times New Roman"/>
          <w:sz w:val="28"/>
          <w:szCs w:val="28"/>
        </w:rPr>
        <w:t>финансирования в размере 4 867,1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t>Планируется заключение муниципального контракта на выполнение работ по гидрографической съемк</w:t>
      </w:r>
      <w:r w:rsidR="002C0DEA">
        <w:rPr>
          <w:rFonts w:ascii="Times New Roman" w:eastAsia="Calibri" w:hAnsi="Times New Roman" w:cs="Times New Roman"/>
          <w:sz w:val="28"/>
          <w:szCs w:val="28"/>
        </w:rPr>
        <w:t>е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дна реки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CA9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«Устройство подхода к дебаркадеру в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п.Кирпичный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06986">
        <w:rPr>
          <w:rFonts w:ascii="Times New Roman" w:eastAsia="Calibri" w:hAnsi="Times New Roman" w:cs="Times New Roman"/>
          <w:sz w:val="28"/>
          <w:szCs w:val="28"/>
        </w:rPr>
        <w:t>ПИР,СМР</w:t>
      </w:r>
      <w:proofErr w:type="gramEnd"/>
      <w:r w:rsidRPr="00C06986">
        <w:rPr>
          <w:rFonts w:ascii="Times New Roman" w:eastAsia="Calibri" w:hAnsi="Times New Roman" w:cs="Times New Roman"/>
          <w:sz w:val="28"/>
          <w:szCs w:val="28"/>
        </w:rPr>
        <w:t>)» с объе</w:t>
      </w:r>
      <w:r w:rsidR="00235F98">
        <w:rPr>
          <w:rFonts w:ascii="Times New Roman" w:eastAsia="Calibri" w:hAnsi="Times New Roman" w:cs="Times New Roman"/>
          <w:sz w:val="28"/>
          <w:szCs w:val="28"/>
        </w:rPr>
        <w:t xml:space="preserve">мом финансирования в размере 548,4 </w:t>
      </w:r>
      <w:r w:rsidRPr="00C06986">
        <w:rPr>
          <w:rFonts w:ascii="Times New Roman" w:eastAsia="Calibri" w:hAnsi="Times New Roman" w:cs="Times New Roman"/>
          <w:sz w:val="28"/>
          <w:szCs w:val="28"/>
        </w:rPr>
        <w:t>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10CA9">
        <w:rPr>
          <w:rFonts w:ascii="Times New Roman" w:eastAsia="Calibri" w:hAnsi="Times New Roman" w:cs="Times New Roman"/>
          <w:sz w:val="28"/>
          <w:szCs w:val="28"/>
        </w:rPr>
        <w:t>.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t xml:space="preserve"> Планируется заключение муниципального контракта на выполнение работ по гидрографической съемк</w:t>
      </w:r>
      <w:r w:rsidR="002C0DEA">
        <w:rPr>
          <w:rFonts w:ascii="Times New Roman" w:eastAsia="Calibri" w:hAnsi="Times New Roman" w:cs="Times New Roman"/>
          <w:sz w:val="28"/>
          <w:szCs w:val="28"/>
        </w:rPr>
        <w:t>е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дна реки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CA9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- «Устройство подхода к дебаркадеру в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с.Троица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06986">
        <w:rPr>
          <w:rFonts w:ascii="Times New Roman" w:eastAsia="Calibri" w:hAnsi="Times New Roman" w:cs="Times New Roman"/>
          <w:sz w:val="28"/>
          <w:szCs w:val="28"/>
        </w:rPr>
        <w:t>ПИР,СМР</w:t>
      </w:r>
      <w:proofErr w:type="gramEnd"/>
      <w:r w:rsidR="002C0DEA">
        <w:rPr>
          <w:rFonts w:ascii="Times New Roman" w:eastAsia="Calibri" w:hAnsi="Times New Roman" w:cs="Times New Roman"/>
          <w:sz w:val="28"/>
          <w:szCs w:val="28"/>
        </w:rPr>
        <w:t>)</w:t>
      </w:r>
      <w:r w:rsidRPr="00C06986">
        <w:rPr>
          <w:rFonts w:ascii="Times New Roman" w:eastAsia="Calibri" w:hAnsi="Times New Roman" w:cs="Times New Roman"/>
          <w:sz w:val="28"/>
          <w:szCs w:val="28"/>
        </w:rPr>
        <w:t>» с объе</w:t>
      </w:r>
      <w:r w:rsidR="00235F98">
        <w:rPr>
          <w:rFonts w:ascii="Times New Roman" w:eastAsia="Calibri" w:hAnsi="Times New Roman" w:cs="Times New Roman"/>
          <w:sz w:val="28"/>
          <w:szCs w:val="28"/>
        </w:rPr>
        <w:t>мом финансирования в размере 548,4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F98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t xml:space="preserve"> Планируется заключение 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контракта на выполнение работ по гидрографической съемк</w:t>
      </w:r>
      <w:r w:rsidR="002C0DEA">
        <w:rPr>
          <w:rFonts w:ascii="Times New Roman" w:eastAsia="Calibri" w:hAnsi="Times New Roman" w:cs="Times New Roman"/>
          <w:sz w:val="28"/>
          <w:szCs w:val="28"/>
        </w:rPr>
        <w:t>е дна реки</w:t>
      </w:r>
      <w:r w:rsidR="00B10CA9" w:rsidRPr="00B10C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986" w:rsidRPr="00C06986" w:rsidRDefault="00C97E30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«Устройство многофункциональной детско-спортивной площадки, расположенной в п. Луговской ул. Заводская д.5» с объемом финансирования 3 556,8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рублей. Работы выполнены в полном объеме.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«Устройство тротуаров из тротуарной плитки по ул. Бориса Лосева, ул. Центральная п. Сибирский» с объемом фин</w:t>
      </w:r>
      <w:r>
        <w:rPr>
          <w:rFonts w:ascii="Times New Roman" w:eastAsia="Calibri" w:hAnsi="Times New Roman" w:cs="Times New Roman"/>
          <w:sz w:val="28"/>
          <w:szCs w:val="28"/>
        </w:rPr>
        <w:t>ансирования 2 000,0 тыс.</w:t>
      </w:r>
      <w:r w:rsidR="00E42876" w:rsidRPr="00A36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Работы выполнены.</w:t>
      </w:r>
    </w:p>
    <w:p w:rsidR="00C06986" w:rsidRPr="00C06986" w:rsidRDefault="0099241A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«Выполнение работ по обустройству памятника основателям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Пачгановым</w:t>
      </w:r>
      <w:proofErr w:type="spellEnd"/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с.Зенково</w:t>
      </w:r>
      <w:proofErr w:type="spellEnd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» с объемом финансирования 377,5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рублей. Работы выполнены в полном объеме.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«Обустройство сквера в д. Шапша Ханты-Мансийского района по улице Северная в районе дома 1А» с объемом финансирования 1 622,5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выполнены в полном объеме.</w:t>
      </w:r>
    </w:p>
    <w:p w:rsidR="00235F98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«Ремо</w:t>
      </w:r>
      <w:r w:rsidR="00C97E30">
        <w:rPr>
          <w:rFonts w:ascii="Times New Roman" w:eastAsia="Calibri" w:hAnsi="Times New Roman" w:cs="Times New Roman"/>
          <w:sz w:val="28"/>
          <w:szCs w:val="28"/>
        </w:rPr>
        <w:t>нт тротуаров с. Тюли, ул. Мира»</w:t>
      </w:r>
      <w:r w:rsidRPr="00C06986">
        <w:rPr>
          <w:rFonts w:ascii="Times New Roman" w:eastAsia="Calibri" w:hAnsi="Times New Roman" w:cs="Times New Roman"/>
          <w:sz w:val="28"/>
          <w:szCs w:val="28"/>
        </w:rPr>
        <w:t>.</w:t>
      </w:r>
      <w:r w:rsidR="00C9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По мероприятию </w:t>
      </w:r>
      <w:r w:rsidR="00C97E30">
        <w:rPr>
          <w:rFonts w:ascii="Times New Roman" w:eastAsia="Calibri" w:hAnsi="Times New Roman" w:cs="Times New Roman"/>
          <w:sz w:val="28"/>
          <w:szCs w:val="28"/>
        </w:rPr>
        <w:t>заключен муниципальный контракт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от 22.08.2022г на сумму 1 890,0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Ведут</w:t>
      </w:r>
      <w:r w:rsidR="00235F98">
        <w:rPr>
          <w:rFonts w:ascii="Times New Roman" w:eastAsia="Calibri" w:hAnsi="Times New Roman" w:cs="Times New Roman"/>
          <w:sz w:val="28"/>
          <w:szCs w:val="28"/>
        </w:rPr>
        <w:t>ся работы по ремонту тротуаров.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Также в рамках основного мероприятия «Благоустройство территорий в населенных пунктах Ханты-Мансийского района» реализуются мероприятия по благоустройству сельских поселений на основании конкурсного отбора проектов инициативного бюджетирования: </w:t>
      </w:r>
    </w:p>
    <w:p w:rsidR="00C06986" w:rsidRPr="00C06986" w:rsidRDefault="00235F98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лыжероллерной</w:t>
      </w:r>
      <w:proofErr w:type="spellEnd"/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трассы "Спорт-это здоровье" </w:t>
      </w:r>
      <w:proofErr w:type="spellStart"/>
      <w:r w:rsidR="00C06986" w:rsidRPr="00C06986">
        <w:rPr>
          <w:rFonts w:ascii="Times New Roman" w:eastAsia="Calibri" w:hAnsi="Times New Roman" w:cs="Times New Roman"/>
          <w:sz w:val="28"/>
          <w:szCs w:val="28"/>
        </w:rPr>
        <w:t>п.Гор</w:t>
      </w:r>
      <w:r>
        <w:rPr>
          <w:rFonts w:ascii="Times New Roman" w:eastAsia="Calibri" w:hAnsi="Times New Roman" w:cs="Times New Roman"/>
          <w:sz w:val="28"/>
          <w:szCs w:val="28"/>
        </w:rPr>
        <w:t>ноправдинск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Уличные тренажеры»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По мероприятию заключен муниципальный контракт от 02.09.2022г</w:t>
      </w:r>
      <w:r w:rsidR="002C0DEA">
        <w:rPr>
          <w:rFonts w:ascii="Times New Roman" w:eastAsia="Calibri" w:hAnsi="Times New Roman" w:cs="Times New Roman"/>
          <w:sz w:val="28"/>
          <w:szCs w:val="28"/>
        </w:rPr>
        <w:t>.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1 547,0 тыс.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986" w:rsidRPr="00C06986">
        <w:rPr>
          <w:rFonts w:ascii="Times New Roman" w:eastAsia="Calibri" w:hAnsi="Times New Roman" w:cs="Times New Roman"/>
          <w:sz w:val="28"/>
          <w:szCs w:val="28"/>
        </w:rPr>
        <w:t>рублей. Ведутся работы по установке уличных тренажеров.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сквера в д. Шапша Ханты-Мансийского района». По мероприятию заключен муниципальный контракт от 08.07.202</w:t>
      </w:r>
      <w:r w:rsidR="00B10CA9">
        <w:rPr>
          <w:rFonts w:ascii="Times New Roman" w:eastAsia="Calibri" w:hAnsi="Times New Roman" w:cs="Times New Roman"/>
          <w:sz w:val="28"/>
          <w:szCs w:val="28"/>
        </w:rPr>
        <w:t>2г</w:t>
      </w:r>
      <w:r w:rsidR="00BF15A2">
        <w:rPr>
          <w:rFonts w:ascii="Times New Roman" w:eastAsia="Calibri" w:hAnsi="Times New Roman" w:cs="Times New Roman"/>
          <w:sz w:val="28"/>
          <w:szCs w:val="28"/>
        </w:rPr>
        <w:t>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на сумму 2 881,9 тыс. рублей. Работы выполнены.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парка отдыха п. Красноленинский».</w:t>
      </w:r>
      <w:r w:rsidR="002C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По мероприятию заключен муниципальный контракт от 25.07.2022г</w:t>
      </w:r>
      <w:r w:rsidR="00E42876" w:rsidRPr="00E42876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2 500,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выполнены в полном объеме.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>- «Благоустройство территории березов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ой рощи </w:t>
      </w:r>
      <w:proofErr w:type="spellStart"/>
      <w:r w:rsidR="00B10CA9">
        <w:rPr>
          <w:rFonts w:ascii="Times New Roman" w:eastAsia="Calibri" w:hAnsi="Times New Roman" w:cs="Times New Roman"/>
          <w:sz w:val="28"/>
          <w:szCs w:val="28"/>
        </w:rPr>
        <w:t>п.Горноправдинск</w:t>
      </w:r>
      <w:proofErr w:type="spellEnd"/>
      <w:r w:rsidR="00B10CA9">
        <w:rPr>
          <w:rFonts w:ascii="Times New Roman" w:eastAsia="Calibri" w:hAnsi="Times New Roman" w:cs="Times New Roman"/>
          <w:sz w:val="28"/>
          <w:szCs w:val="28"/>
        </w:rPr>
        <w:t xml:space="preserve"> Ханты-М</w:t>
      </w:r>
      <w:r w:rsidRPr="00C06986">
        <w:rPr>
          <w:rFonts w:ascii="Times New Roman" w:eastAsia="Calibri" w:hAnsi="Times New Roman" w:cs="Times New Roman"/>
          <w:sz w:val="28"/>
          <w:szCs w:val="28"/>
        </w:rPr>
        <w:t>ансийского района». По мероприятию заключен муниципальный контракт от 29.07.2022г</w:t>
      </w:r>
      <w:r w:rsidR="00DB6942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2 466,4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выполнены в полном объеме.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«Устройство тротуара из тротуарной плитки по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ул.Комарова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п.Сибирский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района». По мероприятию заключен муниципальный контракт от 28.07.2022г</w:t>
      </w:r>
      <w:r w:rsidR="00DB6942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6 870,0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  <w:r w:rsidR="00B10CA9">
        <w:rPr>
          <w:rFonts w:ascii="Times New Roman" w:eastAsia="Calibri" w:hAnsi="Times New Roman" w:cs="Times New Roman"/>
          <w:sz w:val="28"/>
          <w:szCs w:val="28"/>
        </w:rPr>
        <w:t>Работы будут выполнены в срок до 01.11.2022г.</w:t>
      </w:r>
    </w:p>
    <w:p w:rsidR="00C06986" w:rsidRPr="00C06986" w:rsidRDefault="00C06986" w:rsidP="009924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- «Устройство ограждения кладбища </w:t>
      </w:r>
      <w:proofErr w:type="spellStart"/>
      <w:r w:rsidRPr="00C06986">
        <w:rPr>
          <w:rFonts w:ascii="Times New Roman" w:eastAsia="Calibri" w:hAnsi="Times New Roman" w:cs="Times New Roman"/>
          <w:sz w:val="28"/>
          <w:szCs w:val="28"/>
        </w:rPr>
        <w:t>п.Урманный</w:t>
      </w:r>
      <w:proofErr w:type="spellEnd"/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Красноленинский». По мероприятию заключен муниципальный контракт от 20.06.2022г</w:t>
      </w:r>
      <w:r w:rsidR="00DB6942">
        <w:rPr>
          <w:rFonts w:ascii="Times New Roman" w:eastAsia="Calibri" w:hAnsi="Times New Roman" w:cs="Times New Roman"/>
          <w:sz w:val="28"/>
          <w:szCs w:val="28"/>
        </w:rPr>
        <w:t>.</w:t>
      </w:r>
      <w:r w:rsidRPr="00C06986">
        <w:rPr>
          <w:rFonts w:ascii="Times New Roman" w:eastAsia="Calibri" w:hAnsi="Times New Roman" w:cs="Times New Roman"/>
          <w:sz w:val="28"/>
          <w:szCs w:val="28"/>
        </w:rPr>
        <w:t xml:space="preserve"> на сумму 1 659,8 тыс.</w:t>
      </w:r>
      <w:r w:rsidR="00B1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986">
        <w:rPr>
          <w:rFonts w:ascii="Times New Roman" w:eastAsia="Calibri" w:hAnsi="Times New Roman" w:cs="Times New Roman"/>
          <w:sz w:val="28"/>
          <w:szCs w:val="28"/>
        </w:rPr>
        <w:t>рублей. Работы выполнены в полном объеме.</w:t>
      </w:r>
    </w:p>
    <w:p w:rsidR="00235F98" w:rsidRDefault="00235F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76708" w:rsidRDefault="00E76708" w:rsidP="00F1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76708" w:rsidSect="00876944">
          <w:footerReference w:type="default" r:id="rId7"/>
          <w:footerReference w:type="firs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C41CB" w:rsidRDefault="003C41CB" w:rsidP="00E76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 </w:t>
      </w:r>
    </w:p>
    <w:p w:rsidR="003C41CB" w:rsidRPr="003C41CB" w:rsidRDefault="003C41CB" w:rsidP="00E76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информации </w:t>
      </w:r>
      <w:r w:rsidRPr="003C41C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501F4">
        <w:rPr>
          <w:rFonts w:ascii="Times New Roman" w:eastAsia="Calibri" w:hAnsi="Times New Roman" w:cs="Times New Roman"/>
          <w:bCs/>
          <w:sz w:val="28"/>
          <w:szCs w:val="28"/>
        </w:rPr>
        <w:t xml:space="preserve"> ходе </w:t>
      </w: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реализации муниципальной </w:t>
      </w:r>
    </w:p>
    <w:p w:rsidR="00C06986" w:rsidRPr="00C06986" w:rsidRDefault="003C41CB" w:rsidP="00E767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«</w:t>
      </w:r>
      <w:r w:rsidR="00C06986" w:rsidRPr="00C06986">
        <w:rPr>
          <w:rFonts w:ascii="Times New Roman" w:eastAsia="Calibri" w:hAnsi="Times New Roman" w:cs="Times New Roman"/>
          <w:bCs/>
          <w:sz w:val="28"/>
          <w:szCs w:val="28"/>
        </w:rPr>
        <w:t>Благоустройство населенных пунктов</w:t>
      </w:r>
    </w:p>
    <w:p w:rsidR="0057162F" w:rsidRPr="00055D19" w:rsidRDefault="00C06986" w:rsidP="00E767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06986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Ханты-Мансийского района на 2022 – 2024 годы</w:t>
      </w:r>
      <w:r w:rsidR="0073507C" w:rsidRPr="0073507C">
        <w:rPr>
          <w:rFonts w:ascii="Times New Roman" w:eastAsia="Calibri" w:hAnsi="Times New Roman" w:cs="Times New Roman"/>
          <w:bCs/>
          <w:sz w:val="28"/>
          <w:szCs w:val="28"/>
        </w:rPr>
        <w:t>» за 9 месяцев 2022 года</w:t>
      </w:r>
    </w:p>
    <w:p w:rsidR="0073507C" w:rsidRPr="00055D19" w:rsidRDefault="0073507C" w:rsidP="00E7670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C41CB" w:rsidRDefault="003C41CB" w:rsidP="00E76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муниципальной программы Ханты-Мансийского района </w:t>
      </w:r>
    </w:p>
    <w:p w:rsidR="003C41CB" w:rsidRDefault="003C41CB" w:rsidP="00E76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40351" w:rsidRPr="00B40351">
        <w:rPr>
          <w:rFonts w:ascii="Times New Roman" w:eastAsia="Calibri" w:hAnsi="Times New Roman" w:cs="Times New Roman"/>
          <w:bCs/>
          <w:sz w:val="28"/>
          <w:szCs w:val="28"/>
        </w:rPr>
        <w:t>Благоустройство населенных пунктов</w:t>
      </w:r>
      <w:r w:rsidR="00B403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0351" w:rsidRPr="00B40351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 на 2022 – 2024 годы</w:t>
      </w:r>
      <w:r w:rsidR="0073507C" w:rsidRPr="0073507C">
        <w:rPr>
          <w:rFonts w:ascii="Times New Roman" w:eastAsia="Calibri" w:hAnsi="Times New Roman" w:cs="Times New Roman"/>
          <w:bCs/>
          <w:sz w:val="28"/>
          <w:szCs w:val="28"/>
        </w:rPr>
        <w:t>» за 9 месяцев 2022 года</w:t>
      </w:r>
    </w:p>
    <w:p w:rsidR="00E76708" w:rsidRPr="0073507C" w:rsidRDefault="00E76708" w:rsidP="00E76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28"/>
        <w:gridCol w:w="2883"/>
        <w:gridCol w:w="1843"/>
        <w:gridCol w:w="1407"/>
        <w:gridCol w:w="1423"/>
        <w:gridCol w:w="3169"/>
      </w:tblGrid>
      <w:tr w:rsidR="006B7919" w:rsidRPr="002B638F" w:rsidTr="004872CC">
        <w:trPr>
          <w:trHeight w:val="540"/>
        </w:trPr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</w:t>
            </w: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результат реализации мероприятия</w:t>
            </w:r>
          </w:p>
        </w:tc>
      </w:tr>
      <w:tr w:rsidR="00E67537" w:rsidRPr="002B638F" w:rsidTr="004872CC">
        <w:trPr>
          <w:trHeight w:val="1512"/>
        </w:trPr>
        <w:tc>
          <w:tcPr>
            <w:tcW w:w="271" w:type="pct"/>
            <w:vMerge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утвержденной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 на 2022</w:t>
            </w: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472" w:type="pct"/>
            <w:vMerge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37" w:rsidRPr="002B638F" w:rsidTr="004872CC">
        <w:trPr>
          <w:trHeight w:val="405"/>
        </w:trPr>
        <w:tc>
          <w:tcPr>
            <w:tcW w:w="271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2B638F" w:rsidRPr="002B638F" w:rsidRDefault="002B638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7A72" w:rsidRPr="002B638F" w:rsidTr="004872CC">
        <w:trPr>
          <w:trHeight w:val="405"/>
        </w:trPr>
        <w:tc>
          <w:tcPr>
            <w:tcW w:w="271" w:type="pct"/>
            <w:vMerge w:val="restart"/>
            <w:shd w:val="clear" w:color="auto" w:fill="auto"/>
            <w:vAlign w:val="center"/>
          </w:tcPr>
          <w:p w:rsidR="00307A72" w:rsidRPr="00B40351" w:rsidRDefault="00307A7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среды»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3 673,1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3 673,1</w:t>
            </w:r>
          </w:p>
        </w:tc>
        <w:tc>
          <w:tcPr>
            <w:tcW w:w="47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307A72" w:rsidRPr="002B638F" w:rsidRDefault="00307A7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05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1 146,0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1 146,0</w:t>
            </w:r>
          </w:p>
        </w:tc>
        <w:tc>
          <w:tcPr>
            <w:tcW w:w="47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50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1 192,5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1 192,5</w:t>
            </w:r>
          </w:p>
        </w:tc>
        <w:tc>
          <w:tcPr>
            <w:tcW w:w="47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50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734,6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734,6</w:t>
            </w:r>
          </w:p>
        </w:tc>
        <w:tc>
          <w:tcPr>
            <w:tcW w:w="47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50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862,3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862,3</w:t>
            </w:r>
          </w:p>
        </w:tc>
        <w:tc>
          <w:tcPr>
            <w:tcW w:w="47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65"/>
        </w:trPr>
        <w:tc>
          <w:tcPr>
            <w:tcW w:w="271" w:type="pct"/>
            <w:vMerge w:val="restart"/>
            <w:shd w:val="clear" w:color="auto" w:fill="auto"/>
            <w:noWrap/>
            <w:vAlign w:val="center"/>
          </w:tcPr>
          <w:p w:rsidR="00307A72" w:rsidRPr="00B40351" w:rsidRDefault="00307A7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</w:t>
            </w:r>
            <w:proofErr w:type="spellStart"/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лыжероллерной</w:t>
            </w:r>
            <w:proofErr w:type="spellEnd"/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трассы «Спорт </w:t>
            </w: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это здоровье» в п. Горноправдинск (пешеходные дорожки, освещение пешеходных дорожек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3 673,1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3 673,1</w:t>
            </w:r>
          </w:p>
        </w:tc>
        <w:tc>
          <w:tcPr>
            <w:tcW w:w="472" w:type="pct"/>
            <w:shd w:val="clear" w:color="auto" w:fill="auto"/>
            <w:noWrap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307A72" w:rsidRPr="002B638F" w:rsidRDefault="00307A7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307A72" w:rsidRPr="002B638F" w:rsidTr="004872CC">
        <w:trPr>
          <w:trHeight w:val="495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1 146,0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1 146,0</w:t>
            </w:r>
          </w:p>
        </w:tc>
        <w:tc>
          <w:tcPr>
            <w:tcW w:w="472" w:type="pct"/>
            <w:shd w:val="clear" w:color="auto" w:fill="auto"/>
            <w:noWrap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65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1 192,5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1 192,5</w:t>
            </w:r>
          </w:p>
        </w:tc>
        <w:tc>
          <w:tcPr>
            <w:tcW w:w="472" w:type="pct"/>
            <w:shd w:val="clear" w:color="auto" w:fill="auto"/>
            <w:noWrap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65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734,6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734,6</w:t>
            </w:r>
          </w:p>
        </w:tc>
        <w:tc>
          <w:tcPr>
            <w:tcW w:w="472" w:type="pct"/>
            <w:shd w:val="clear" w:color="auto" w:fill="auto"/>
            <w:noWrap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A72" w:rsidRPr="002B638F" w:rsidTr="004872CC">
        <w:trPr>
          <w:trHeight w:val="465"/>
        </w:trPr>
        <w:tc>
          <w:tcPr>
            <w:tcW w:w="2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07A72" w:rsidRPr="008E4249" w:rsidRDefault="00307A7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72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862,3</w:t>
            </w:r>
          </w:p>
        </w:tc>
        <w:tc>
          <w:tcPr>
            <w:tcW w:w="467" w:type="pct"/>
            <w:shd w:val="clear" w:color="auto" w:fill="auto"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862,3</w:t>
            </w:r>
          </w:p>
        </w:tc>
        <w:tc>
          <w:tcPr>
            <w:tcW w:w="472" w:type="pct"/>
            <w:shd w:val="clear" w:color="auto" w:fill="auto"/>
            <w:noWrap/>
          </w:tcPr>
          <w:p w:rsidR="00307A72" w:rsidRPr="007357EE" w:rsidRDefault="00307A72" w:rsidP="00E76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57EE">
              <w:rPr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07A72" w:rsidRPr="002B638F" w:rsidRDefault="00307A7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415"/>
        </w:trPr>
        <w:tc>
          <w:tcPr>
            <w:tcW w:w="271" w:type="pct"/>
            <w:vMerge w:val="restart"/>
            <w:shd w:val="clear" w:color="auto" w:fill="auto"/>
            <w:noWrap/>
            <w:vAlign w:val="center"/>
          </w:tcPr>
          <w:p w:rsidR="007357EE" w:rsidRPr="00B40351" w:rsidRDefault="007357E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территорий в населенных пунктах Ханты-Мансийского района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62 318,1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31 037,3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7357EE" w:rsidRPr="002B638F" w:rsidRDefault="007357E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435"/>
        </w:trPr>
        <w:tc>
          <w:tcPr>
            <w:tcW w:w="2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24 722,5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11 509,5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46,55</w:t>
            </w:r>
          </w:p>
        </w:tc>
        <w:tc>
          <w:tcPr>
            <w:tcW w:w="105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495"/>
        </w:trPr>
        <w:tc>
          <w:tcPr>
            <w:tcW w:w="2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37 595,6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19 527,8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51,94</w:t>
            </w:r>
          </w:p>
        </w:tc>
        <w:tc>
          <w:tcPr>
            <w:tcW w:w="105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495"/>
        </w:trPr>
        <w:tc>
          <w:tcPr>
            <w:tcW w:w="2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357EE" w:rsidRPr="007357EE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  <w:tc>
          <w:tcPr>
            <w:tcW w:w="105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885"/>
        </w:trPr>
        <w:tc>
          <w:tcPr>
            <w:tcW w:w="271" w:type="pct"/>
            <w:vMerge w:val="restart"/>
            <w:shd w:val="clear" w:color="auto" w:fill="auto"/>
            <w:noWrap/>
            <w:vAlign w:val="center"/>
          </w:tcPr>
          <w:p w:rsidR="007357EE" w:rsidRPr="00B40351" w:rsidRDefault="007357E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набережной в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п.Бобровский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3 480,4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3 480,4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7357EE" w:rsidRPr="002B638F" w:rsidRDefault="007357E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7357EE" w:rsidRPr="002B638F" w:rsidTr="004872CC">
        <w:trPr>
          <w:trHeight w:val="855"/>
        </w:trPr>
        <w:tc>
          <w:tcPr>
            <w:tcW w:w="2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3 480,4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3 480,4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900"/>
        </w:trPr>
        <w:tc>
          <w:tcPr>
            <w:tcW w:w="2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87,03</w:t>
            </w:r>
          </w:p>
        </w:tc>
        <w:tc>
          <w:tcPr>
            <w:tcW w:w="105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7EE" w:rsidRPr="002B638F" w:rsidTr="004872CC">
        <w:trPr>
          <w:trHeight w:val="465"/>
        </w:trPr>
        <w:tc>
          <w:tcPr>
            <w:tcW w:w="271" w:type="pct"/>
            <w:vMerge w:val="restart"/>
            <w:shd w:val="clear" w:color="auto" w:fill="auto"/>
            <w:noWrap/>
            <w:vAlign w:val="center"/>
          </w:tcPr>
          <w:p w:rsidR="007357EE" w:rsidRPr="00B40351" w:rsidRDefault="007357E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сквера в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с.Елизарово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1 125,2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1 079,1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7357EE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7357EE" w:rsidRPr="002B638F" w:rsidTr="004872CC">
        <w:trPr>
          <w:trHeight w:val="435"/>
        </w:trPr>
        <w:tc>
          <w:tcPr>
            <w:tcW w:w="2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7357EE" w:rsidRPr="008E4249" w:rsidRDefault="007357E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357EE" w:rsidRPr="008E4249" w:rsidRDefault="007357E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1 125,2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357EE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1 079,1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357EE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51" w:type="pct"/>
            <w:vMerge/>
            <w:vAlign w:val="center"/>
          </w:tcPr>
          <w:p w:rsidR="007357EE" w:rsidRPr="002B638F" w:rsidRDefault="007357E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495"/>
        </w:trPr>
        <w:tc>
          <w:tcPr>
            <w:tcW w:w="271" w:type="pct"/>
            <w:vMerge w:val="restart"/>
            <w:shd w:val="clear" w:color="auto" w:fill="auto"/>
            <w:noWrap/>
            <w:vAlign w:val="center"/>
          </w:tcPr>
          <w:p w:rsidR="004872CC" w:rsidRPr="00B40351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сельского </w:t>
            </w: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Кедровый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shd w:val="clear" w:color="auto" w:fill="auto"/>
            <w:noWrap/>
            <w:vAlign w:val="center"/>
          </w:tcPr>
          <w:p w:rsidR="004872CC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Планируется </w:t>
            </w:r>
          </w:p>
          <w:p w:rsidR="004872CC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муниципальных</w:t>
            </w:r>
          </w:p>
          <w:p w:rsidR="004872CC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контрактов на обустройство</w:t>
            </w:r>
          </w:p>
          <w:p w:rsidR="004872CC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водоотводных каналов </w:t>
            </w:r>
          </w:p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с.Елизарово</w:t>
            </w:r>
            <w:proofErr w:type="spellEnd"/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72CC" w:rsidRPr="002B638F" w:rsidTr="004872CC">
        <w:trPr>
          <w:trHeight w:val="483"/>
        </w:trPr>
        <w:tc>
          <w:tcPr>
            <w:tcW w:w="2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сельского поселения Цингалы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467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сельского поселения Селиярово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2 814,3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2 814,3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сельского поселения Нялинское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5 225,1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5 194,8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99,42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  <w:r>
              <w:t xml:space="preserve"> </w:t>
            </w: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остаток средств планируется установить ограждение игровой площадки</w:t>
            </w: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5 225,1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5 194,8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99,42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"Устройство подхода к дебаркадеру в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с.Нялинское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(ПИР,СМР)"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5159AF" w:rsidRPr="005159AF" w:rsidRDefault="005159AF" w:rsidP="0051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заключение муниципального контракта на выполнение работ по гидрографической съемке дна реки.</w:t>
            </w:r>
          </w:p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подхода к дебаркадеру в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с.Елизарово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5 557,0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4872CC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 муниципальный контракт от 10.10.2022 на сумму 5 245,0 </w:t>
            </w:r>
            <w:proofErr w:type="spellStart"/>
            <w:proofErr w:type="gramStart"/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Срок выполнения работ до 15.12.2022г.</w:t>
            </w:r>
          </w:p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5 557,0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сквера в с. Елизарово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п.Выкатной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87,7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117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берега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р.Конда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 Выкатной)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2 424,5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2 004,0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82,66</w:t>
            </w:r>
          </w:p>
        </w:tc>
        <w:tc>
          <w:tcPr>
            <w:tcW w:w="1051" w:type="pct"/>
            <w:vMerge w:val="restart"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  <w:r>
              <w:t xml:space="preserve"> </w:t>
            </w:r>
            <w:r w:rsidRPr="0048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средств будут направлены на приобретение габионов.</w:t>
            </w:r>
          </w:p>
        </w:tc>
      </w:tr>
      <w:tr w:rsidR="004872CC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4872CC" w:rsidRPr="00B40351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872CC" w:rsidRPr="002B638F" w:rsidRDefault="004872CC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2 424,5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2 004,0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872CC" w:rsidRPr="008E4249" w:rsidRDefault="004872CC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82,66</w:t>
            </w:r>
          </w:p>
        </w:tc>
        <w:tc>
          <w:tcPr>
            <w:tcW w:w="1051" w:type="pct"/>
            <w:vMerge/>
            <w:vAlign w:val="center"/>
          </w:tcPr>
          <w:p w:rsidR="004872CC" w:rsidRPr="002B638F" w:rsidRDefault="004872CC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экскаватора для СП Выкатной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массового отдыха населения п. Выкатной, с. Тюли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населенных пунктов: </w:t>
            </w: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Изготовление, доставка, установка уличных информационных стендов в количестве 6 штук по ул. Школьная в п. Выкатной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1.2.15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сельского поселения Выкатной (благоустройство набережной п. Выкатной)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1 892,3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35,54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установке ограждений набережной СП </w:t>
            </w:r>
            <w:proofErr w:type="spellStart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выкатной</w:t>
            </w:r>
            <w:proofErr w:type="spellEnd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выполнены.На</w:t>
            </w:r>
            <w:proofErr w:type="spellEnd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остаток средств планируется выполнить подъезд к набережной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1 892,3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35,54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территории, в том числе устройство пешеходной зоны в сельском поселении Выкатной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14 406,3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7 407,4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51,42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 по установке устройства водоотведения и подготовке трассы выполнены.                                                                                На  остаток средств  готовится документация для размещения муниципального заказа 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14 406,3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7 407,4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51,42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зоны отдыха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с.Тюли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Выкатной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Планируется заключение прямых договоров  на благоустройство зоны отдыха </w:t>
            </w:r>
            <w:proofErr w:type="spellStart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с.Тюли</w:t>
            </w:r>
            <w:proofErr w:type="spellEnd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4 квартале 2022г.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населенных пунктов СП Шапша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уборке территории СП Шапша </w:t>
            </w:r>
            <w:proofErr w:type="spellStart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выполнены,оплата</w:t>
            </w:r>
            <w:proofErr w:type="spellEnd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произведена в октябре.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населенных пунктов, ремонт и </w:t>
            </w: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тротуаров, пешеходных дорожек,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дообустройство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общего пользования СП Шапша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4 710,0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A9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  сезонные</w:t>
            </w:r>
            <w:proofErr w:type="gramEnd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уборке и </w:t>
            </w: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территории. .Остаток средств будет использован на обустройство мест общего пользования.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4 710,0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по благоустройству территории СП Шапша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pct"/>
            <w:vMerge w:val="restart"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освещения детской игровой площадки с элементами благоустройства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д.3а,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д.Шапша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3C6D0E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контракт от </w:t>
            </w:r>
            <w:proofErr w:type="gramStart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  на</w:t>
            </w:r>
            <w:proofErr w:type="gramEnd"/>
            <w:r w:rsidRPr="003C6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 374 070,43 рублей расторгнут </w:t>
            </w:r>
            <w:r w:rsidR="0051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D0E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3C6D0E" w:rsidRPr="00B40351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C6D0E" w:rsidRPr="002B638F" w:rsidRDefault="003C6D0E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3C6D0E" w:rsidRPr="008E4249" w:rsidRDefault="003C6D0E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3C6D0E" w:rsidRPr="002B638F" w:rsidRDefault="003C6D0E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подхода к дебаркадеру в Горноправдинск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4 867,1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5159AF" w:rsidRPr="005159AF" w:rsidRDefault="005159AF" w:rsidP="0051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заключение муниципального контракта на выполнение работ по гидрографической съемке дна реки.</w:t>
            </w:r>
          </w:p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4 867,1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"Устройство подхода к дебаркадеру в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п.Кирпичный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(ПИР,СМР)"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5159AF" w:rsidRPr="005159AF" w:rsidRDefault="005159AF" w:rsidP="0051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заключение муниципального контракта на выполнение работ по гидрографической съемке дна реки.</w:t>
            </w:r>
          </w:p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"Устройство подхода к дебаркадеру в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с.Троица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(ПИР,СМР"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5159AF" w:rsidRPr="005159AF" w:rsidRDefault="005159AF" w:rsidP="0051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заключение муниципального контракта на выполнение работ по гидрографической съемке дна реки.</w:t>
            </w:r>
          </w:p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"Устройство универсальной спортивной площадки в д. Ягурьях"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C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"Устройство многофункциональной детско-спортивной площадки, расположенной в п. Луговской ул. Заводская д.5"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3 556,8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3 408,4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05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1 799,8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1 757,0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1 653,2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94,09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Устройство тротуаров из тротуарной плитки по ул. Бориса Лосева, ул. Центральная п. Сибирский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1 999,2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105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1 999,2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памятника основателям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Пачгановым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с.Зенково</w:t>
            </w:r>
            <w:proofErr w:type="spellEnd"/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выполнены.</w:t>
            </w: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сквера в д. Шапша Ханты-Мансийского района по улице Северная в районе дома 1А"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1 622,5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выполнены,оплата</w:t>
            </w:r>
            <w:proofErr w:type="spellEnd"/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произведена в октябре.</w:t>
            </w: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1 622,5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с. Тюли, ул. Мира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от 22.08.2022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сумму </w:t>
            </w:r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1 889 998,11 </w:t>
            </w:r>
            <w:proofErr w:type="spellStart"/>
            <w:r w:rsidRPr="0076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,ведется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76479F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76479F" w:rsidRPr="00B40351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F">
              <w:rPr>
                <w:rFonts w:ascii="Times New Roman" w:hAnsi="Times New Roman" w:cs="Times New Roman"/>
                <w:sz w:val="24"/>
                <w:szCs w:val="24"/>
              </w:rPr>
              <w:t>справочно: средства предприятий-недропользователей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6479F" w:rsidRPr="002B638F" w:rsidRDefault="0076479F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76479F" w:rsidRPr="008E4249" w:rsidRDefault="0076479F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76479F" w:rsidRPr="002B638F" w:rsidRDefault="0076479F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62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DF4662" w:rsidRPr="00B40351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71" w:type="pct"/>
            <w:vMerge w:val="restart"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4662" w:rsidRPr="00DF4662" w:rsidRDefault="00DF466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13 478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  <w:tc>
          <w:tcPr>
            <w:tcW w:w="1051" w:type="pct"/>
            <w:vMerge w:val="restart"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62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DF4662" w:rsidRPr="00B40351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4662" w:rsidRPr="002B638F" w:rsidRDefault="00DF466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7 477,7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62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DF4662" w:rsidRPr="00B40351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4662" w:rsidRPr="002B638F" w:rsidRDefault="00DF466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  <w:tc>
          <w:tcPr>
            <w:tcW w:w="105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62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DF4662" w:rsidRPr="00B40351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2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4662" w:rsidRPr="002B638F" w:rsidRDefault="00DF466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6 506,7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05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62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DF4662" w:rsidRPr="00B40351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171" w:type="pct"/>
            <w:vMerge w:val="restart"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лыжероллерной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трассы "Спорт-это здоровье"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Уличные тренажеры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4662" w:rsidRPr="002B638F" w:rsidRDefault="00DF466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 от 02.09.2022г на  сумму </w:t>
            </w:r>
            <w:r w:rsidRPr="00DF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1 547 007,90 </w:t>
            </w:r>
            <w:proofErr w:type="spellStart"/>
            <w:r w:rsidRPr="00DF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выполнить до 20.10.2022г</w:t>
            </w:r>
          </w:p>
        </w:tc>
      </w:tr>
      <w:tr w:rsidR="00DF4662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DF4662" w:rsidRPr="00B40351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F4662" w:rsidRPr="002B638F" w:rsidRDefault="00DF466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F4662" w:rsidRPr="008E4249" w:rsidRDefault="00DF4662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DF4662" w:rsidRPr="002B638F" w:rsidRDefault="00DF4662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в д. Шапша Ханты-Мансийского района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2 192,2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 от 08.07.2022г на сумму </w:t>
            </w:r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2 881 933,1 </w:t>
            </w:r>
            <w:proofErr w:type="spellStart"/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выполнены,оплата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произведена в октябре.</w:t>
            </w: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2 192,2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парка отдыха п. Красноленинский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2 080,0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2 080,0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березовой рощи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2 243,8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выполнены,оплата</w:t>
            </w:r>
            <w:proofErr w:type="spellEnd"/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произведена в октябре</w:t>
            </w: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2 243,8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тротуара из тротуарной плитки по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п.Сибирский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4 157,3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от 28.07.2022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на сумму </w:t>
            </w:r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6 870 123,00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r w:rsidR="001F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</w:t>
            </w:r>
            <w:r w:rsidR="001F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01.11.2022г</w:t>
            </w: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4 157,3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2 888,9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 w:val="restart"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ограждения кладбища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п.Урманный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Красноленинский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1 076,6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 w:val="restart"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выполнены,оплата</w:t>
            </w:r>
            <w:proofErr w:type="spellEnd"/>
            <w:r w:rsidRPr="00CB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произведена в октябре</w:t>
            </w: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1 076,6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8A1" w:rsidRPr="002B638F" w:rsidTr="004872CC">
        <w:trPr>
          <w:trHeight w:val="697"/>
        </w:trPr>
        <w:tc>
          <w:tcPr>
            <w:tcW w:w="271" w:type="pct"/>
            <w:vMerge/>
            <w:vAlign w:val="center"/>
          </w:tcPr>
          <w:p w:rsidR="00CB08A1" w:rsidRPr="00B40351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1">
              <w:rPr>
                <w:rFonts w:ascii="Times New Roman" w:hAnsi="Times New Roman" w:cs="Times New Roman"/>
                <w:sz w:val="24"/>
                <w:szCs w:val="24"/>
              </w:rPr>
              <w:t>справочно: бюджет сельских поселений района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CB08A1" w:rsidRPr="002B638F" w:rsidRDefault="00CB08A1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CB08A1" w:rsidRPr="008E4249" w:rsidRDefault="00CB08A1" w:rsidP="00E7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pct"/>
            <w:vMerge/>
            <w:vAlign w:val="center"/>
          </w:tcPr>
          <w:p w:rsidR="00CB08A1" w:rsidRPr="002B638F" w:rsidRDefault="00CB08A1" w:rsidP="00E7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737D" w:rsidRDefault="0085737D" w:rsidP="00E7670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2 </w:t>
      </w:r>
    </w:p>
    <w:p w:rsidR="0085737D" w:rsidRPr="0085737D" w:rsidRDefault="0085737D" w:rsidP="00E7670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информации о</w:t>
      </w:r>
      <w:r w:rsidR="006B79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ходе </w:t>
      </w: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реализации муниципальной </w:t>
      </w:r>
    </w:p>
    <w:p w:rsidR="00CB08A1" w:rsidRPr="00CB08A1" w:rsidRDefault="0085737D" w:rsidP="00E7670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программы «</w:t>
      </w:r>
      <w:r w:rsidR="00CB08A1" w:rsidRPr="00CB08A1">
        <w:rPr>
          <w:rFonts w:ascii="Times New Roman" w:eastAsia="Calibri" w:hAnsi="Times New Roman" w:cs="Times New Roman"/>
          <w:bCs/>
          <w:sz w:val="28"/>
          <w:szCs w:val="28"/>
        </w:rPr>
        <w:t>Благоустройство населенных пунктов</w:t>
      </w:r>
    </w:p>
    <w:p w:rsidR="003C41CB" w:rsidRDefault="00CB08A1" w:rsidP="00E767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08A1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Ханты-Мансийского района на 2022 – 2024 годы</w:t>
      </w:r>
      <w:r w:rsidR="006B79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за 9 месяцев 2022</w:t>
      </w:r>
      <w:r w:rsidR="0085737D"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  <w:r w:rsidR="006B79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</w:p>
    <w:p w:rsidR="0085737D" w:rsidRDefault="0085737D" w:rsidP="00E767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737D" w:rsidRPr="0085737D" w:rsidRDefault="0085737D" w:rsidP="00E7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737D" w:rsidRPr="0085737D" w:rsidRDefault="0085737D" w:rsidP="00E7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Исполн</w:t>
      </w:r>
      <w:r w:rsidR="006B79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ение целевых показателей за 2022</w:t>
      </w: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</w:p>
    <w:p w:rsidR="0085737D" w:rsidRDefault="0085737D" w:rsidP="00E767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7001"/>
        <w:gridCol w:w="2504"/>
        <w:gridCol w:w="2580"/>
        <w:gridCol w:w="2266"/>
      </w:tblGrid>
      <w:tr w:rsidR="0085737D" w:rsidRPr="0085737D" w:rsidTr="0085737D">
        <w:trPr>
          <w:trHeight w:val="1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муниципальной программы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r w:rsidR="00412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показателя по годам на 2022</w:t>
            </w: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412AD2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по состоянию на 01.10</w:t>
            </w:r>
            <w:r w:rsidR="0085737D"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5737D" w:rsidRPr="0085737D" w:rsidTr="0085737D">
        <w:trPr>
          <w:trHeight w:val="3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7537" w:rsidRPr="0085737D" w:rsidTr="00534467">
        <w:trPr>
          <w:trHeight w:val="12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7" w:rsidRPr="0085737D" w:rsidRDefault="00E67537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37" w:rsidRPr="008E4249" w:rsidRDefault="00536D0B" w:rsidP="00E7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0B" w:rsidRDefault="00536D0B" w:rsidP="00E76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37" w:rsidRPr="008E4249" w:rsidRDefault="00536D0B" w:rsidP="0097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D0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3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F0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37" w:rsidRPr="00536D0B" w:rsidRDefault="00536D0B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F0" w:rsidRDefault="009D56F0" w:rsidP="00E76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37" w:rsidRPr="00536D0B" w:rsidRDefault="009D56F0" w:rsidP="00E76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36D0B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E67537" w:rsidRPr="0085737D" w:rsidTr="00534467">
        <w:trPr>
          <w:trHeight w:val="8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7" w:rsidRPr="0085737D" w:rsidRDefault="00E67537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37" w:rsidRPr="008E4249" w:rsidRDefault="00536D0B" w:rsidP="00E7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53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14 лет, проживающих в населенных пунктах Ханты-Мансийского района, на территории которых реализуется проекты по созданию комфортной городской среды</w:t>
            </w:r>
            <w:r w:rsidR="009D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37" w:rsidRPr="00536D0B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37" w:rsidRPr="00536D0B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37" w:rsidRPr="00536D0B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537" w:rsidRPr="0085737D" w:rsidTr="00534467">
        <w:trPr>
          <w:trHeight w:val="870"/>
        </w:trPr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37" w:rsidRPr="0085737D" w:rsidRDefault="00E67537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537" w:rsidRPr="008E4249" w:rsidRDefault="009D56F0" w:rsidP="00E7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общественных территорий, подлежащих </w:t>
            </w:r>
            <w:proofErr w:type="spellStart"/>
            <w:r w:rsidRPr="009D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,ед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537" w:rsidRPr="009D56F0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537" w:rsidRPr="009D56F0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537" w:rsidRPr="009D56F0" w:rsidRDefault="009D56F0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537" w:rsidRPr="0085737D" w:rsidTr="00534467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37" w:rsidRPr="0085737D" w:rsidRDefault="00E67537" w:rsidP="00E7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37" w:rsidRPr="008E4249" w:rsidRDefault="00E67537" w:rsidP="00E7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37" w:rsidRPr="009D56F0" w:rsidRDefault="00E67537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37" w:rsidRPr="009D56F0" w:rsidRDefault="00E67537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37" w:rsidRPr="009D56F0" w:rsidRDefault="00E67537" w:rsidP="00E76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37D" w:rsidRPr="007F002F" w:rsidRDefault="0085737D" w:rsidP="007F002F">
      <w:pPr>
        <w:rPr>
          <w:rFonts w:ascii="Times New Roman" w:hAnsi="Times New Roman" w:cs="Times New Roman"/>
          <w:sz w:val="28"/>
          <w:szCs w:val="28"/>
        </w:rPr>
      </w:pPr>
    </w:p>
    <w:sectPr w:rsidR="0085737D" w:rsidRPr="007F002F" w:rsidSect="00876944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5B" w:rsidRDefault="00C53D5B" w:rsidP="00CD00AC">
      <w:pPr>
        <w:spacing w:after="0" w:line="240" w:lineRule="auto"/>
      </w:pPr>
      <w:r>
        <w:separator/>
      </w:r>
    </w:p>
  </w:endnote>
  <w:endnote w:type="continuationSeparator" w:id="0">
    <w:p w:rsidR="00C53D5B" w:rsidRDefault="00C53D5B" w:rsidP="00CD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8145"/>
      <w:docPartObj>
        <w:docPartGallery w:val="Page Numbers (Bottom of Page)"/>
        <w:docPartUnique/>
      </w:docPartObj>
    </w:sdtPr>
    <w:sdtEndPr/>
    <w:sdtContent>
      <w:p w:rsidR="002C0DEA" w:rsidRDefault="002C0D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944">
          <w:rPr>
            <w:noProof/>
          </w:rPr>
          <w:t>15</w:t>
        </w:r>
        <w:r>
          <w:fldChar w:fldCharType="end"/>
        </w:r>
      </w:p>
    </w:sdtContent>
  </w:sdt>
  <w:p w:rsidR="002C0DEA" w:rsidRDefault="002C0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EA" w:rsidRDefault="002C0DEA">
    <w:pPr>
      <w:pStyle w:val="a5"/>
      <w:jc w:val="right"/>
    </w:pPr>
  </w:p>
  <w:p w:rsidR="002C0DEA" w:rsidRDefault="002C0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5B" w:rsidRDefault="00C53D5B" w:rsidP="00CD00AC">
      <w:pPr>
        <w:spacing w:after="0" w:line="240" w:lineRule="auto"/>
      </w:pPr>
      <w:r>
        <w:separator/>
      </w:r>
    </w:p>
  </w:footnote>
  <w:footnote w:type="continuationSeparator" w:id="0">
    <w:p w:rsidR="00C53D5B" w:rsidRDefault="00C53D5B" w:rsidP="00CD0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E6"/>
    <w:rsid w:val="000155AB"/>
    <w:rsid w:val="00026DD1"/>
    <w:rsid w:val="00032D2E"/>
    <w:rsid w:val="000334B8"/>
    <w:rsid w:val="00055D19"/>
    <w:rsid w:val="00087F85"/>
    <w:rsid w:val="000974A2"/>
    <w:rsid w:val="000B0D62"/>
    <w:rsid w:val="0019483E"/>
    <w:rsid w:val="00196592"/>
    <w:rsid w:val="001B03D1"/>
    <w:rsid w:val="001D1948"/>
    <w:rsid w:val="001D2E68"/>
    <w:rsid w:val="001F092A"/>
    <w:rsid w:val="00201AE6"/>
    <w:rsid w:val="00207106"/>
    <w:rsid w:val="00214A1B"/>
    <w:rsid w:val="00235F98"/>
    <w:rsid w:val="00254143"/>
    <w:rsid w:val="002B638F"/>
    <w:rsid w:val="002C0C98"/>
    <w:rsid w:val="002C0DEA"/>
    <w:rsid w:val="002C1C56"/>
    <w:rsid w:val="002C4D0B"/>
    <w:rsid w:val="002C63A8"/>
    <w:rsid w:val="002E61DD"/>
    <w:rsid w:val="002F739F"/>
    <w:rsid w:val="00307A72"/>
    <w:rsid w:val="00355E0A"/>
    <w:rsid w:val="00371F39"/>
    <w:rsid w:val="003C41CB"/>
    <w:rsid w:val="003C6D0E"/>
    <w:rsid w:val="003E3948"/>
    <w:rsid w:val="003E5BA5"/>
    <w:rsid w:val="00404B07"/>
    <w:rsid w:val="00412AD2"/>
    <w:rsid w:val="004406B5"/>
    <w:rsid w:val="004416AF"/>
    <w:rsid w:val="004676F1"/>
    <w:rsid w:val="0048227C"/>
    <w:rsid w:val="004872CC"/>
    <w:rsid w:val="00497796"/>
    <w:rsid w:val="004D6534"/>
    <w:rsid w:val="005122C5"/>
    <w:rsid w:val="005159AF"/>
    <w:rsid w:val="00534467"/>
    <w:rsid w:val="00536D0B"/>
    <w:rsid w:val="0055691C"/>
    <w:rsid w:val="0057162F"/>
    <w:rsid w:val="005720FD"/>
    <w:rsid w:val="005979C6"/>
    <w:rsid w:val="005A257A"/>
    <w:rsid w:val="005F1FD8"/>
    <w:rsid w:val="00600843"/>
    <w:rsid w:val="00612829"/>
    <w:rsid w:val="006328D4"/>
    <w:rsid w:val="006A63CB"/>
    <w:rsid w:val="006B7919"/>
    <w:rsid w:val="006B7E75"/>
    <w:rsid w:val="006E79CB"/>
    <w:rsid w:val="00700244"/>
    <w:rsid w:val="0073507C"/>
    <w:rsid w:val="007357EE"/>
    <w:rsid w:val="007501F4"/>
    <w:rsid w:val="00761507"/>
    <w:rsid w:val="0076479F"/>
    <w:rsid w:val="007657F2"/>
    <w:rsid w:val="007869AC"/>
    <w:rsid w:val="007B3A03"/>
    <w:rsid w:val="007F002F"/>
    <w:rsid w:val="007F64A2"/>
    <w:rsid w:val="007F679F"/>
    <w:rsid w:val="0085737D"/>
    <w:rsid w:val="00876944"/>
    <w:rsid w:val="008E7EF1"/>
    <w:rsid w:val="00920212"/>
    <w:rsid w:val="0096484A"/>
    <w:rsid w:val="00971F0B"/>
    <w:rsid w:val="00972951"/>
    <w:rsid w:val="00976355"/>
    <w:rsid w:val="0099241A"/>
    <w:rsid w:val="00992965"/>
    <w:rsid w:val="00994C86"/>
    <w:rsid w:val="009A14B8"/>
    <w:rsid w:val="009C2092"/>
    <w:rsid w:val="009D56F0"/>
    <w:rsid w:val="009E0BCF"/>
    <w:rsid w:val="009F3E82"/>
    <w:rsid w:val="00A072A4"/>
    <w:rsid w:val="00A07CA3"/>
    <w:rsid w:val="00A203C1"/>
    <w:rsid w:val="00A25539"/>
    <w:rsid w:val="00A36892"/>
    <w:rsid w:val="00A923DC"/>
    <w:rsid w:val="00A968B9"/>
    <w:rsid w:val="00AC601E"/>
    <w:rsid w:val="00B10CA9"/>
    <w:rsid w:val="00B40351"/>
    <w:rsid w:val="00B47D48"/>
    <w:rsid w:val="00B828E3"/>
    <w:rsid w:val="00B844CC"/>
    <w:rsid w:val="00BB7666"/>
    <w:rsid w:val="00BF15A2"/>
    <w:rsid w:val="00C06986"/>
    <w:rsid w:val="00C22BC9"/>
    <w:rsid w:val="00C53D5B"/>
    <w:rsid w:val="00C7145B"/>
    <w:rsid w:val="00C94BE5"/>
    <w:rsid w:val="00C97E30"/>
    <w:rsid w:val="00CB08A1"/>
    <w:rsid w:val="00CB6AA5"/>
    <w:rsid w:val="00CC778C"/>
    <w:rsid w:val="00CD00AC"/>
    <w:rsid w:val="00CE11DE"/>
    <w:rsid w:val="00D4266A"/>
    <w:rsid w:val="00D432BE"/>
    <w:rsid w:val="00D44807"/>
    <w:rsid w:val="00D47769"/>
    <w:rsid w:val="00D54601"/>
    <w:rsid w:val="00D822FE"/>
    <w:rsid w:val="00DB6942"/>
    <w:rsid w:val="00DC4A01"/>
    <w:rsid w:val="00DF4662"/>
    <w:rsid w:val="00E4227E"/>
    <w:rsid w:val="00E42876"/>
    <w:rsid w:val="00E67537"/>
    <w:rsid w:val="00E76708"/>
    <w:rsid w:val="00E873FB"/>
    <w:rsid w:val="00EE541D"/>
    <w:rsid w:val="00EF4B22"/>
    <w:rsid w:val="00F12752"/>
    <w:rsid w:val="00F15CAA"/>
    <w:rsid w:val="00F2587B"/>
    <w:rsid w:val="00F52684"/>
    <w:rsid w:val="00FB4DCD"/>
    <w:rsid w:val="00FE3A75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4072B"/>
  <w15:docId w15:val="{A1401291-2DBD-4638-BE8C-E1F9153F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0AC"/>
  </w:style>
  <w:style w:type="paragraph" w:styleId="a5">
    <w:name w:val="footer"/>
    <w:basedOn w:val="a"/>
    <w:link w:val="a6"/>
    <w:uiPriority w:val="99"/>
    <w:unhideWhenUsed/>
    <w:rsid w:val="00CD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0AC"/>
  </w:style>
  <w:style w:type="table" w:styleId="a7">
    <w:name w:val="Table Grid"/>
    <w:basedOn w:val="a1"/>
    <w:uiPriority w:val="39"/>
    <w:rsid w:val="00CD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39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67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7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E392-4771-422B-A2EA-B0776602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SirinaKV</dc:creator>
  <cp:lastModifiedBy>SirinaKV</cp:lastModifiedBy>
  <cp:revision>5</cp:revision>
  <cp:lastPrinted>2022-10-13T05:30:00Z</cp:lastPrinted>
  <dcterms:created xsi:type="dcterms:W3CDTF">2022-10-20T05:32:00Z</dcterms:created>
  <dcterms:modified xsi:type="dcterms:W3CDTF">2022-10-20T07:12:00Z</dcterms:modified>
</cp:coreProperties>
</file>